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43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883F84" wp14:editId="27F96CE4">
            <wp:simplePos x="0" y="0"/>
            <wp:positionH relativeFrom="column">
              <wp:posOffset>-487680</wp:posOffset>
            </wp:positionH>
            <wp:positionV relativeFrom="paragraph">
              <wp:posOffset>53340</wp:posOffset>
            </wp:positionV>
            <wp:extent cx="6923100" cy="1341686"/>
            <wp:effectExtent l="0" t="0" r="0" b="0"/>
            <wp:wrapNone/>
            <wp:docPr id="2" name="Picture 2" descr="C:\Users\mstoertz\AppData\Local\Microsoft\Windows\INetCache\Content.Word\banner-icn-conference-calendar-ev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toertz\AppData\Local\Microsoft\Windows\INetCache\Content.Word\banner-icn-conference-calendar-ev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85" cy="13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466643" w:rsidRDefault="00466643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FF786D" w:rsidRDefault="00FF786D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p w:rsidR="003F6130" w:rsidRPr="00891511" w:rsidRDefault="003F6130" w:rsidP="001D1618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rPr>
          <w:noProof/>
          <w:lang w:eastAsia="ja-JP"/>
        </w:rPr>
      </w:pPr>
    </w:p>
    <w:tbl>
      <w:tblPr>
        <w:tblStyle w:val="TableGrid"/>
        <w:tblpPr w:leftFromText="180" w:rightFromText="180" w:vertAnchor="text" w:tblpX="-650" w:tblpY="1"/>
        <w:tblOverlap w:val="never"/>
        <w:tblW w:w="10866" w:type="dxa"/>
        <w:tblLook w:val="04A0" w:firstRow="1" w:lastRow="0" w:firstColumn="1" w:lastColumn="0" w:noHBand="0" w:noVBand="1"/>
      </w:tblPr>
      <w:tblGrid>
        <w:gridCol w:w="1889"/>
        <w:gridCol w:w="1872"/>
        <w:gridCol w:w="7105"/>
      </w:tblGrid>
      <w:tr w:rsidR="0088416A" w:rsidRPr="00592A9B" w:rsidTr="003F6130">
        <w:tc>
          <w:tcPr>
            <w:tcW w:w="1889" w:type="dxa"/>
            <w:shd w:val="clear" w:color="auto" w:fill="C00000"/>
          </w:tcPr>
          <w:p w:rsidR="0088416A" w:rsidRPr="00C67A43" w:rsidRDefault="00F6401E" w:rsidP="00F6401E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="0088416A"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Date</w:t>
            </w:r>
          </w:p>
        </w:tc>
        <w:tc>
          <w:tcPr>
            <w:tcW w:w="1872" w:type="dxa"/>
            <w:shd w:val="clear" w:color="auto" w:fill="C00000"/>
          </w:tcPr>
          <w:p w:rsidR="0088416A" w:rsidRPr="00C67A43" w:rsidRDefault="00F6401E" w:rsidP="00F6401E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 xml:space="preserve">     </w:t>
            </w:r>
            <w:r w:rsidR="00F00445" w:rsidRPr="00C67A4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Program</w:t>
            </w:r>
          </w:p>
        </w:tc>
        <w:tc>
          <w:tcPr>
            <w:tcW w:w="7105" w:type="dxa"/>
            <w:shd w:val="clear" w:color="auto" w:fill="C00000"/>
            <w:vAlign w:val="center"/>
          </w:tcPr>
          <w:p w:rsidR="0088416A" w:rsidRPr="00C67A43" w:rsidRDefault="00F6401E" w:rsidP="00F6401E">
            <w:pPr>
              <w:pStyle w:val="Heading3"/>
              <w:outlineLvl w:val="2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    </w:t>
            </w:r>
            <w:r w:rsidR="0088416A" w:rsidRPr="00C67A43">
              <w:rPr>
                <w:rFonts w:asciiTheme="minorHAnsi" w:hAnsiTheme="minorHAnsi" w:cstheme="minorHAnsi"/>
                <w:b/>
                <w:color w:val="auto"/>
                <w:sz w:val="28"/>
              </w:rPr>
              <w:t>Session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C67A43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Cs w:val="24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  <w:u w:val="none"/>
              </w:rPr>
              <w:t>MARCH</w:t>
            </w:r>
          </w:p>
        </w:tc>
      </w:tr>
      <w:tr w:rsidR="000C13AE" w:rsidRPr="00340D89" w:rsidTr="000C13AE">
        <w:tc>
          <w:tcPr>
            <w:tcW w:w="1889" w:type="dxa"/>
            <w:shd w:val="clear" w:color="auto" w:fill="C5E0B3" w:themeFill="accent6" w:themeFillTint="66"/>
          </w:tcPr>
          <w:p w:rsidR="000C13AE" w:rsidRPr="000C13AE" w:rsidRDefault="000C13AE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C13A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Tuesday 16 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0C13AE" w:rsidRPr="000C13AE" w:rsidRDefault="000C13AE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C13A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AEWG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0C13AE" w:rsidRPr="000C13AE" w:rsidRDefault="000C13AE" w:rsidP="000C13AE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 w:eastAsia="en-US"/>
              </w:rPr>
            </w:pPr>
            <w:r w:rsidRPr="000C13AE">
              <w:rPr>
                <w:rFonts w:asciiTheme="minorHAnsi" w:hAnsiTheme="minorHAnsi" w:cstheme="minorHAnsi"/>
                <w:sz w:val="22"/>
                <w:u w:val="none"/>
                <w:lang w:val="en-GB" w:eastAsia="en-US"/>
              </w:rPr>
              <w:t>Market Studies: Economist’s perspective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340D89" w:rsidRDefault="000C13AE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Wednesday 24 Ma</w:t>
            </w:r>
            <w:r w:rsidR="00422154"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rch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CWG Asia-Pacific Series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</w:rPr>
              <w:t>Hub and spoke cartel cases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422154" w:rsidRPr="00340D89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Tuesday 23 </w:t>
            </w:r>
            <w:r w:rsidRPr="00340D89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UCWG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Barriers to Entry in Digital Markets</w:t>
            </w:r>
          </w:p>
        </w:tc>
      </w:tr>
      <w:tr w:rsidR="00422154" w:rsidRPr="00340D89" w:rsidTr="006E6BFA">
        <w:tc>
          <w:tcPr>
            <w:tcW w:w="1889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Week of 29 March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AWG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/>
              </w:rPr>
            </w:pP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Advocacy Toolkit</w:t>
            </w:r>
          </w:p>
        </w:tc>
      </w:tr>
      <w:tr w:rsidR="00422154" w:rsidRPr="00340D89" w:rsidTr="00D31E7B">
        <w:tc>
          <w:tcPr>
            <w:tcW w:w="1889" w:type="dxa"/>
            <w:shd w:val="clear" w:color="auto" w:fill="F4B083" w:themeFill="accent2" w:themeFillTint="99"/>
          </w:tcPr>
          <w:p w:rsidR="00422154" w:rsidRPr="00340D89" w:rsidRDefault="00422154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40D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Tuesday</w:t>
            </w:r>
            <w:r w:rsidR="00E07C4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30 March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422154" w:rsidRPr="002B10A8" w:rsidRDefault="00422154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10A8">
              <w:rPr>
                <w:rFonts w:asciiTheme="minorHAnsi" w:hAnsiTheme="minorHAnsi" w:cstheme="minorHAnsi"/>
                <w:b/>
                <w:sz w:val="22"/>
                <w:szCs w:val="22"/>
              </w:rPr>
              <w:t>MWG Pre-Workshop Session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  <w:lang w:val="en-GB"/>
              </w:rPr>
            </w:pPr>
            <w:r w:rsidRPr="00422154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 xml:space="preserve">Pre-Workshop Session </w:t>
            </w:r>
            <w:r>
              <w:rPr>
                <w:rFonts w:asciiTheme="minorHAnsi" w:hAnsiTheme="minorHAnsi" w:cstheme="minorHAnsi"/>
                <w:sz w:val="22"/>
                <w:u w:val="none"/>
                <w:lang w:val="en-GB"/>
              </w:rPr>
              <w:t xml:space="preserve">- </w:t>
            </w:r>
            <w:r w:rsidRPr="00340D89">
              <w:rPr>
                <w:rFonts w:asciiTheme="minorHAnsi" w:hAnsiTheme="minorHAnsi" w:cstheme="minorHAnsi"/>
                <w:sz w:val="22"/>
                <w:u w:val="none"/>
                <w:lang w:val="en-GB"/>
              </w:rPr>
              <w:t>Hot Topics</w:t>
            </w:r>
          </w:p>
        </w:tc>
      </w:tr>
      <w:tr w:rsidR="00380C05" w:rsidRPr="00340D89" w:rsidTr="00C41CDB">
        <w:tc>
          <w:tcPr>
            <w:tcW w:w="1889" w:type="dxa"/>
            <w:shd w:val="clear" w:color="auto" w:fill="F4B083" w:themeFill="accent2" w:themeFillTint="99"/>
          </w:tcPr>
          <w:p w:rsidR="00380C05" w:rsidRPr="00340D89" w:rsidRDefault="00380C05" w:rsidP="002B10A8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Tuesday 30 March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380C05" w:rsidRPr="00380C05" w:rsidRDefault="00380C05" w:rsidP="00380C05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80C05">
              <w:rPr>
                <w:rFonts w:asciiTheme="minorHAnsi" w:hAnsiTheme="minorHAnsi" w:cstheme="minorHAnsi"/>
                <w:bCs/>
                <w:sz w:val="22"/>
                <w:u w:val="none"/>
              </w:rPr>
              <w:t>Merger Virtual Workshop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380C05" w:rsidRPr="00380C05" w:rsidRDefault="00380C05" w:rsidP="00380C05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380C05">
              <w:rPr>
                <w:rFonts w:asciiTheme="minorHAnsi" w:hAnsiTheme="minorHAnsi" w:cstheme="minorHAnsi"/>
                <w:bCs/>
                <w:sz w:val="22"/>
                <w:u w:val="none"/>
              </w:rPr>
              <w:t>Heads of agency webinar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APRIL</w:t>
            </w:r>
          </w:p>
        </w:tc>
      </w:tr>
      <w:tr w:rsidR="00422154" w:rsidRPr="00340D89" w:rsidTr="00CE1899">
        <w:tc>
          <w:tcPr>
            <w:tcW w:w="1889" w:type="dxa"/>
            <w:shd w:val="clear" w:color="auto" w:fill="C5E0B3" w:themeFill="accent6" w:themeFillTint="66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  <w:r w:rsidR="00422154"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 April</w:t>
            </w:r>
          </w:p>
        </w:tc>
        <w:tc>
          <w:tcPr>
            <w:tcW w:w="1872" w:type="dxa"/>
            <w:shd w:val="clear" w:color="auto" w:fill="C5E0B3" w:themeFill="accent6" w:themeFillTint="66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C5E0B3" w:themeFill="accent6" w:themeFillTint="66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Compliance II</w:t>
            </w:r>
          </w:p>
        </w:tc>
      </w:tr>
      <w:tr w:rsidR="00422154" w:rsidRPr="00340D89" w:rsidTr="000C13AE">
        <w:tc>
          <w:tcPr>
            <w:tcW w:w="1889" w:type="dxa"/>
            <w:shd w:val="clear" w:color="auto" w:fill="C9C9C9" w:themeFill="accent3" w:themeFillTint="99"/>
          </w:tcPr>
          <w:p w:rsidR="00422154" w:rsidRPr="00340D89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  <w:r w:rsidR="00422154"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 April</w:t>
            </w:r>
          </w:p>
        </w:tc>
        <w:tc>
          <w:tcPr>
            <w:tcW w:w="1872" w:type="dxa"/>
            <w:shd w:val="clear" w:color="auto" w:fill="C9C9C9" w:themeFill="accent3" w:themeFillTint="99"/>
          </w:tcPr>
          <w:p w:rsidR="00422154" w:rsidRPr="00340D89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Asia Pacific Series</w:t>
            </w:r>
          </w:p>
        </w:tc>
        <w:tc>
          <w:tcPr>
            <w:tcW w:w="7105" w:type="dxa"/>
            <w:shd w:val="clear" w:color="auto" w:fill="C9C9C9" w:themeFill="accent3" w:themeFillTint="99"/>
            <w:vAlign w:val="center"/>
          </w:tcPr>
          <w:p w:rsidR="00422154" w:rsidRPr="00340D89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</w:pPr>
            <w:r w:rsidRPr="00340D89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Compliance II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MAY</w:t>
            </w:r>
          </w:p>
        </w:tc>
      </w:tr>
      <w:tr w:rsidR="00BB2E6B" w:rsidRPr="00340D89" w:rsidTr="00BB2E6B">
        <w:tc>
          <w:tcPr>
            <w:tcW w:w="1889" w:type="dxa"/>
            <w:shd w:val="clear" w:color="auto" w:fill="F4B083" w:themeFill="accent2" w:themeFillTint="99"/>
          </w:tcPr>
          <w:p w:rsidR="00BB2E6B" w:rsidRPr="00340D89" w:rsidRDefault="00BB2E6B" w:rsidP="00BB2E6B">
            <w:pPr>
              <w:pStyle w:val="IndexPg"/>
              <w:tabs>
                <w:tab w:val="clear" w:pos="720"/>
                <w:tab w:val="clear" w:pos="9360"/>
                <w:tab w:val="left" w:pos="141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BB2E6B" w:rsidRPr="00340D89" w:rsidRDefault="00BB2E6B" w:rsidP="00BB2E6B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MWG/P&amp;I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BB2E6B" w:rsidRPr="00340D89" w:rsidRDefault="00BB2E6B" w:rsidP="00BB2E6B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 xml:space="preserve">Virtual Workshop </w:t>
            </w:r>
          </w:p>
        </w:tc>
      </w:tr>
      <w:tr w:rsidR="00422154" w:rsidRPr="00340D89" w:rsidTr="000C13AE">
        <w:tc>
          <w:tcPr>
            <w:tcW w:w="1889" w:type="dxa"/>
            <w:shd w:val="clear" w:color="auto" w:fill="FFD966" w:themeFill="accent4" w:themeFillTint="99"/>
          </w:tcPr>
          <w:p w:rsidR="00422154" w:rsidRPr="000C13AE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422154" w:rsidRPr="000C13AE" w:rsidRDefault="000C13AE" w:rsidP="000C13AE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ICN</w:t>
            </w:r>
          </w:p>
        </w:tc>
        <w:tc>
          <w:tcPr>
            <w:tcW w:w="7105" w:type="dxa"/>
            <w:shd w:val="clear" w:color="auto" w:fill="FFD966" w:themeFill="accent4" w:themeFillTint="99"/>
            <w:vAlign w:val="center"/>
          </w:tcPr>
          <w:p w:rsidR="00422154" w:rsidRPr="000C13AE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</w:pPr>
            <w:r w:rsidRPr="000C13AE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Younger Agency Session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0C13AE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0C13AE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0C13AE" w:rsidRDefault="000C13AE" w:rsidP="000C13AE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</w:pPr>
            <w:r w:rsidRPr="000C13AE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Behavioral re</w:t>
            </w:r>
            <w:r w:rsidR="00422154" w:rsidRPr="000C13AE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 xml:space="preserve">medies </w:t>
            </w:r>
          </w:p>
        </w:tc>
      </w:tr>
      <w:tr w:rsidR="00422154" w:rsidRPr="00340D89" w:rsidTr="002F14B6">
        <w:tc>
          <w:tcPr>
            <w:tcW w:w="1889" w:type="dxa"/>
            <w:shd w:val="clear" w:color="auto" w:fill="D9D9D9" w:themeFill="background1" w:themeFillShade="D9"/>
          </w:tcPr>
          <w:p w:rsidR="00422154" w:rsidRPr="000C13AE" w:rsidRDefault="002B10A8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22154" w:rsidRPr="000C13AE" w:rsidRDefault="00422154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CWG Webinar</w:t>
            </w:r>
          </w:p>
        </w:tc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22154" w:rsidRPr="000C13AE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</w:pPr>
            <w:r w:rsidRPr="000C13AE"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  <w:t>Assessing Crisis Cartels at the time of Covid-19</w:t>
            </w:r>
          </w:p>
          <w:p w:rsidR="00422154" w:rsidRPr="000C13AE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  <w:lang w:eastAsia="en-US"/>
              </w:rPr>
            </w:pP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JUNE</w:t>
            </w:r>
          </w:p>
        </w:tc>
      </w:tr>
      <w:tr w:rsidR="000C13AE" w:rsidRPr="00340D89" w:rsidTr="000C13AE">
        <w:tc>
          <w:tcPr>
            <w:tcW w:w="1889" w:type="dxa"/>
            <w:shd w:val="clear" w:color="auto" w:fill="FFD966" w:themeFill="accent4" w:themeFillTint="99"/>
          </w:tcPr>
          <w:p w:rsidR="000C13AE" w:rsidRPr="000C13AE" w:rsidRDefault="000C13AE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0C13AE" w:rsidRPr="000C13AE" w:rsidRDefault="000C13AE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ICN</w:t>
            </w:r>
          </w:p>
        </w:tc>
        <w:tc>
          <w:tcPr>
            <w:tcW w:w="7105" w:type="dxa"/>
            <w:shd w:val="clear" w:color="auto" w:fill="FFD966" w:themeFill="accent4" w:themeFillTint="99"/>
            <w:vAlign w:val="center"/>
          </w:tcPr>
          <w:p w:rsidR="000C13AE" w:rsidRPr="000C13AE" w:rsidRDefault="000C13AE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0C13AE">
              <w:rPr>
                <w:rFonts w:asciiTheme="minorHAnsi" w:hAnsiTheme="minorHAnsi" w:cstheme="minorHAnsi"/>
                <w:bCs/>
                <w:sz w:val="22"/>
                <w:u w:val="none"/>
              </w:rPr>
              <w:t>Heads of Agency session</w:t>
            </w:r>
          </w:p>
        </w:tc>
      </w:tr>
      <w:tr w:rsidR="00422154" w:rsidRPr="00340D89" w:rsidTr="000C13AE">
        <w:trPr>
          <w:trHeight w:val="64"/>
        </w:trPr>
        <w:tc>
          <w:tcPr>
            <w:tcW w:w="1889" w:type="dxa"/>
            <w:shd w:val="clear" w:color="auto" w:fill="F4B083" w:themeFill="accent2" w:themeFillTint="99"/>
          </w:tcPr>
          <w:p w:rsidR="00422154" w:rsidRPr="000C13AE" w:rsidRDefault="002B10A8" w:rsidP="00422154">
            <w:pPr>
              <w:pStyle w:val="IndexP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422154" w:rsidRPr="000C13AE" w:rsidRDefault="00422154" w:rsidP="00422154">
            <w:pPr>
              <w:pStyle w:val="IndexPg"/>
              <w:rPr>
                <w:rFonts w:asciiTheme="minorHAnsi" w:hAnsiTheme="minorHAnsi" w:cstheme="minorHAnsi"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AEWG Workshop 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422154" w:rsidRPr="000C13AE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u w:val="none"/>
              </w:rPr>
            </w:pPr>
            <w:r w:rsidRPr="000C13AE">
              <w:rPr>
                <w:rFonts w:asciiTheme="minorHAnsi" w:hAnsiTheme="minorHAnsi" w:cstheme="minorHAnsi"/>
                <w:bCs/>
                <w:sz w:val="22"/>
                <w:u w:val="none"/>
              </w:rPr>
              <w:t xml:space="preserve">The Role of Chief/Senior Economists for Effective Enforcement </w:t>
            </w:r>
          </w:p>
        </w:tc>
      </w:tr>
      <w:tr w:rsidR="000C13AE" w:rsidRPr="00340D89" w:rsidTr="002B10A8">
        <w:tc>
          <w:tcPr>
            <w:tcW w:w="1889" w:type="dxa"/>
            <w:shd w:val="clear" w:color="auto" w:fill="F4B083" w:themeFill="accent2" w:themeFillTint="99"/>
          </w:tcPr>
          <w:p w:rsidR="000C13AE" w:rsidRPr="000C13AE" w:rsidRDefault="000C13AE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872" w:type="dxa"/>
            <w:shd w:val="clear" w:color="auto" w:fill="F4B083" w:themeFill="accent2" w:themeFillTint="99"/>
          </w:tcPr>
          <w:p w:rsidR="000C13AE" w:rsidRPr="000C13AE" w:rsidRDefault="000C13AE" w:rsidP="00422154">
            <w:pPr>
              <w:pStyle w:val="IndexP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1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MWG Webinar</w:t>
            </w:r>
          </w:p>
        </w:tc>
        <w:tc>
          <w:tcPr>
            <w:tcW w:w="7105" w:type="dxa"/>
            <w:shd w:val="clear" w:color="auto" w:fill="F4B083" w:themeFill="accent2" w:themeFillTint="99"/>
            <w:vAlign w:val="center"/>
          </w:tcPr>
          <w:p w:rsidR="000C13AE" w:rsidRPr="000C13AE" w:rsidRDefault="000C13AE" w:rsidP="00422154">
            <w:pPr>
              <w:pStyle w:val="Heading1"/>
              <w:outlineLvl w:val="0"/>
              <w:rPr>
                <w:rFonts w:asciiTheme="minorHAnsi" w:hAnsiTheme="minorHAnsi" w:cstheme="minorHAnsi"/>
                <w:bCs/>
                <w:sz w:val="22"/>
                <w:u w:val="none"/>
              </w:rPr>
            </w:pPr>
            <w:r w:rsidRPr="000C13AE">
              <w:rPr>
                <w:rFonts w:asciiTheme="minorHAnsi" w:hAnsiTheme="minorHAnsi" w:cstheme="minorHAnsi"/>
                <w:bCs/>
                <w:sz w:val="22"/>
                <w:u w:val="none"/>
              </w:rPr>
              <w:t>International cooperation in remedies</w:t>
            </w:r>
          </w:p>
        </w:tc>
      </w:tr>
      <w:tr w:rsidR="00422154" w:rsidRPr="00340D89" w:rsidTr="00C67A43">
        <w:tc>
          <w:tcPr>
            <w:tcW w:w="10866" w:type="dxa"/>
            <w:gridSpan w:val="3"/>
            <w:shd w:val="clear" w:color="auto" w:fill="C00000"/>
          </w:tcPr>
          <w:p w:rsidR="00422154" w:rsidRPr="002C53C5" w:rsidRDefault="00422154" w:rsidP="00422154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C67A4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u w:val="none"/>
              </w:rPr>
              <w:t>OCTOBER</w:t>
            </w:r>
          </w:p>
        </w:tc>
      </w:tr>
      <w:tr w:rsidR="00422154" w:rsidRPr="00340D89" w:rsidTr="0014482B">
        <w:tc>
          <w:tcPr>
            <w:tcW w:w="1889" w:type="dxa"/>
            <w:shd w:val="clear" w:color="auto" w:fill="538135" w:themeFill="accent6" w:themeFillShade="BF"/>
          </w:tcPr>
          <w:p w:rsidR="00422154" w:rsidRPr="0014482B" w:rsidRDefault="00422154" w:rsidP="00422154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4482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12-15, October</w:t>
            </w:r>
          </w:p>
        </w:tc>
        <w:tc>
          <w:tcPr>
            <w:tcW w:w="1872" w:type="dxa"/>
            <w:shd w:val="clear" w:color="auto" w:fill="538135" w:themeFill="accent6" w:themeFillShade="BF"/>
          </w:tcPr>
          <w:p w:rsidR="00422154" w:rsidRPr="0014482B" w:rsidRDefault="00422154" w:rsidP="00422154">
            <w:pPr>
              <w:pStyle w:val="IndexPg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4482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ICN Annual Conference</w:t>
            </w:r>
          </w:p>
        </w:tc>
        <w:tc>
          <w:tcPr>
            <w:tcW w:w="7105" w:type="dxa"/>
            <w:shd w:val="clear" w:color="auto" w:fill="538135" w:themeFill="accent6" w:themeFillShade="BF"/>
            <w:vAlign w:val="center"/>
          </w:tcPr>
          <w:p w:rsidR="00422154" w:rsidRPr="0014482B" w:rsidRDefault="00422154" w:rsidP="00422154">
            <w:pPr>
              <w:pStyle w:val="Heading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</w:pP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  <w:t>20</w:t>
            </w: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  <w:vertAlign w:val="superscript"/>
              </w:rPr>
              <w:t>th</w:t>
            </w:r>
            <w:r w:rsidRPr="0014482B">
              <w:rPr>
                <w:rFonts w:asciiTheme="minorHAnsi" w:hAnsiTheme="minorHAnsi" w:cstheme="minorHAnsi"/>
                <w:color w:val="FFFFFF" w:themeColor="background1"/>
                <w:sz w:val="22"/>
                <w:u w:val="none"/>
              </w:rPr>
              <w:t xml:space="preserve"> ICN Annual Conference, Budapest, Hungary</w:t>
            </w:r>
          </w:p>
        </w:tc>
      </w:tr>
    </w:tbl>
    <w:p w:rsidR="00790E51" w:rsidRPr="00F6401E" w:rsidRDefault="006E6BFA" w:rsidP="00F6401E">
      <w:pPr>
        <w:pStyle w:val="Heading5"/>
      </w:pPr>
      <w:r>
        <w:br/>
      </w:r>
      <w:r w:rsidR="00F6401E" w:rsidRPr="00F6401E">
        <w:t>Color Coding Key</w:t>
      </w:r>
    </w:p>
    <w:p w:rsidR="00F6401E" w:rsidRPr="00C64E6E" w:rsidRDefault="00896771" w:rsidP="00C64E6E">
      <w:pPr>
        <w:pStyle w:val="NoSpacing"/>
        <w:shd w:val="clear" w:color="auto" w:fill="F9D27B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ICN virtual events</w:t>
      </w:r>
    </w:p>
    <w:p w:rsidR="00F6401E" w:rsidRDefault="00F6401E" w:rsidP="00C64E6E">
      <w:pPr>
        <w:shd w:val="clear" w:color="auto" w:fill="C5E0B3" w:themeFill="accent6" w:themeFillTint="66"/>
        <w:rPr>
          <w:rFonts w:cstheme="minorHAnsi"/>
        </w:rPr>
      </w:pPr>
      <w:r>
        <w:rPr>
          <w:rFonts w:cstheme="minorHAnsi"/>
        </w:rPr>
        <w:t>Working Group Webinar</w:t>
      </w:r>
    </w:p>
    <w:p w:rsidR="00F6401E" w:rsidRDefault="00F6401E" w:rsidP="002B10A8">
      <w:pPr>
        <w:shd w:val="clear" w:color="auto" w:fill="F4B083" w:themeFill="accent2" w:themeFillTint="99"/>
        <w:rPr>
          <w:rFonts w:cstheme="minorHAnsi"/>
        </w:rPr>
      </w:pPr>
      <w:r>
        <w:rPr>
          <w:rFonts w:cstheme="minorHAnsi"/>
        </w:rPr>
        <w:t>Workshop</w:t>
      </w:r>
    </w:p>
    <w:p w:rsidR="00F6401E" w:rsidRDefault="00F6401E" w:rsidP="00C64E6E">
      <w:pPr>
        <w:shd w:val="clear" w:color="auto" w:fill="DEEAF6" w:themeFill="accent1" w:themeFillTint="33"/>
        <w:rPr>
          <w:rFonts w:cstheme="minorHAnsi"/>
        </w:rPr>
      </w:pPr>
      <w:r>
        <w:rPr>
          <w:rFonts w:cstheme="minorHAnsi"/>
        </w:rPr>
        <w:t>Regional Programming</w:t>
      </w:r>
    </w:p>
    <w:p w:rsidR="002F14B6" w:rsidRPr="006E6BFA" w:rsidRDefault="00C64E6E" w:rsidP="006E6BFA">
      <w:pPr>
        <w:shd w:val="clear" w:color="auto" w:fill="538135" w:themeFill="accent6" w:themeFillShade="BF"/>
        <w:rPr>
          <w:rFonts w:cstheme="minorHAnsi"/>
          <w:color w:val="FFFFFF" w:themeColor="background1"/>
        </w:rPr>
      </w:pPr>
      <w:r w:rsidRPr="00C64E6E">
        <w:rPr>
          <w:rFonts w:cstheme="minorHAnsi"/>
          <w:color w:val="FFFFFF" w:themeColor="background1"/>
        </w:rPr>
        <w:t>Annual Conference</w:t>
      </w:r>
    </w:p>
    <w:tbl>
      <w:tblPr>
        <w:tblStyle w:val="TableGrid"/>
        <w:tblpPr w:leftFromText="180" w:rightFromText="180" w:vertAnchor="text" w:horzAnchor="margin" w:tblpXSpec="center" w:tblpY="409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F14B6" w:rsidRPr="00592A9B" w:rsidTr="002F14B6">
        <w:tc>
          <w:tcPr>
            <w:tcW w:w="10795" w:type="dxa"/>
            <w:shd w:val="clear" w:color="auto" w:fill="C00000"/>
          </w:tcPr>
          <w:p w:rsidR="002F14B6" w:rsidRPr="00D720C9" w:rsidRDefault="002F14B6" w:rsidP="002F14B6">
            <w:pPr>
              <w:pStyle w:val="Heading6"/>
              <w:framePr w:hSpace="0" w:wrap="auto" w:vAnchor="margin" w:hAnchor="text" w:xAlign="left" w:yAlign="inline"/>
              <w:suppressOverlap w:val="0"/>
              <w:outlineLvl w:val="5"/>
            </w:pPr>
            <w:r w:rsidRPr="00D720C9">
              <w:lastRenderedPageBreak/>
              <w:t>Working Group Contact Information</w:t>
            </w:r>
          </w:p>
        </w:tc>
      </w:tr>
      <w:tr w:rsidR="002F14B6" w:rsidRPr="00592A9B" w:rsidTr="002F14B6">
        <w:trPr>
          <w:trHeight w:val="2143"/>
        </w:trPr>
        <w:tc>
          <w:tcPr>
            <w:tcW w:w="10795" w:type="dxa"/>
            <w:shd w:val="clear" w:color="auto" w:fill="C5E0B3" w:themeFill="accent6" w:themeFillTint="66"/>
          </w:tcPr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D720C9">
              <w:rPr>
                <w:rFonts w:asciiTheme="majorHAnsi" w:hAnsiTheme="majorHAnsi" w:cstheme="majorHAnsi"/>
                <w:b/>
                <w:color w:val="auto"/>
              </w:rPr>
              <w:t>Find out more about AWG at:</w:t>
            </w:r>
          </w:p>
          <w:p w:rsidR="002F14B6" w:rsidRPr="00D720C9" w:rsidRDefault="00BB2E6B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8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https://www.internationalcompetitionnetwork.org/working-groups/advocacy/</w:t>
              </w:r>
            </w:hyperlink>
            <w:r w:rsidR="002F14B6">
              <w:rPr>
                <w:rStyle w:val="Hyperlink"/>
                <w:rFonts w:asciiTheme="majorHAnsi" w:hAnsiTheme="majorHAnsi" w:cstheme="majorHAnsi"/>
                <w:color w:val="auto"/>
              </w:rPr>
              <w:t xml:space="preserve">  </w:t>
            </w:r>
            <w:r w:rsidR="002F14B6" w:rsidRPr="00D720C9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2F14B6" w:rsidRPr="00D720C9" w:rsidRDefault="002F14B6" w:rsidP="002F14B6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D720C9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AWG Working Group Co-Chairs:</w:t>
            </w:r>
          </w:p>
          <w:p w:rsidR="002F14B6" w:rsidRPr="00D720C9" w:rsidRDefault="00BB2E6B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9" w:history="1">
              <w:r w:rsidR="002F14B6" w:rsidRPr="00D720C9">
                <w:rPr>
                  <w:rStyle w:val="Hyperlink"/>
                  <w:rFonts w:asciiTheme="majorHAnsi" w:hAnsiTheme="majorHAnsi" w:cstheme="majorHAnsi"/>
                  <w:bCs/>
                  <w:color w:val="auto"/>
                </w:rPr>
                <w:t>Superintendencia de Industria y Comercio of Colombia</w:t>
              </w:r>
            </w:hyperlink>
          </w:p>
          <w:p w:rsidR="002F14B6" w:rsidRPr="00D720C9" w:rsidRDefault="00BB2E6B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0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Hong Kong Competition Commission</w:t>
              </w:r>
            </w:hyperlink>
          </w:p>
          <w:p w:rsidR="002F14B6" w:rsidRPr="00E008C2" w:rsidRDefault="00BB2E6B" w:rsidP="002F14B6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  <w:u w:val="single"/>
              </w:rPr>
            </w:pPr>
            <w:hyperlink r:id="rId11" w:history="1">
              <w:r w:rsidR="002F14B6" w:rsidRPr="00D720C9">
                <w:rPr>
                  <w:rStyle w:val="Hyperlink"/>
                  <w:rFonts w:asciiTheme="majorHAnsi" w:hAnsiTheme="majorHAnsi" w:cstheme="majorHAnsi"/>
                  <w:color w:val="auto"/>
                </w:rPr>
                <w:t>Norwegian Competition Authority</w:t>
              </w:r>
            </w:hyperlink>
          </w:p>
        </w:tc>
      </w:tr>
    </w:tbl>
    <w:p w:rsidR="008D60D5" w:rsidRDefault="008D60D5" w:rsidP="008D60D5"/>
    <w:tbl>
      <w:tblPr>
        <w:tblStyle w:val="TableGrid"/>
        <w:tblpPr w:leftFromText="180" w:rightFromText="180" w:vertAnchor="text" w:horzAnchor="margin" w:tblpXSpec="center" w:tblpY="505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720C9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 w:rsidRPr="004F0627">
              <w:rPr>
                <w:rFonts w:asciiTheme="majorHAnsi" w:hAnsiTheme="majorHAnsi" w:cstheme="majorHAnsi"/>
                <w:b/>
                <w:color w:val="auto"/>
              </w:rPr>
              <w:t>Find out more about A</w:t>
            </w:r>
            <w:r w:rsidR="004F0627">
              <w:rPr>
                <w:rFonts w:asciiTheme="majorHAnsi" w:hAnsiTheme="majorHAnsi" w:cstheme="majorHAnsi"/>
                <w:b/>
                <w:color w:val="auto"/>
              </w:rPr>
              <w:t>E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D720C9" w:rsidRPr="004F0627" w:rsidRDefault="00BB2E6B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2" w:history="1">
              <w:r w:rsidR="004F0627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https://www.internationalcompetitionnetwork.org/working-groups/agency-effectiveness/</w:t>
              </w:r>
            </w:hyperlink>
            <w:r w:rsidR="00D720C9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D720C9" w:rsidRPr="004F0627" w:rsidRDefault="00D720C9" w:rsidP="00783C84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A</w:t>
            </w:r>
            <w:r w:rsidR="004212B0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E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F0627" w:rsidRDefault="00BB2E6B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3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Authority of Botswana</w:t>
              </w:r>
            </w:hyperlink>
          </w:p>
          <w:p w:rsidR="004F0627" w:rsidRDefault="00BB2E6B" w:rsidP="00783C84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4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Competition and Consumer Commission of Singapore</w:t>
              </w:r>
            </w:hyperlink>
            <w:r w:rsidR="004F0627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D720C9" w:rsidRPr="004F0627" w:rsidRDefault="00BB2E6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5" w:history="1">
              <w:r w:rsidR="004F0627" w:rsidRPr="004212B0">
                <w:rPr>
                  <w:rStyle w:val="Hyperlink"/>
                  <w:rFonts w:asciiTheme="majorHAnsi" w:hAnsiTheme="majorHAnsi" w:cstheme="majorHAnsi"/>
                </w:rPr>
                <w:t>Swedish Competition Authority</w:t>
              </w:r>
            </w:hyperlink>
            <w:hyperlink r:id="rId16" w:history="1"/>
          </w:p>
        </w:tc>
      </w:tr>
      <w:tr w:rsidR="004212B0" w:rsidRPr="00592A9B" w:rsidTr="00E008C2">
        <w:trPr>
          <w:trHeight w:val="2147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BB2E6B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17" w:history="1">
              <w:r w:rsidR="004212B0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https://www.internationalcompetitionnetwork.org/working-groups/cartel/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C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BB2E6B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8" w:history="1">
              <w:r w:rsidR="004212B0" w:rsidRPr="004212B0">
                <w:rPr>
                  <w:rStyle w:val="Hyperlink"/>
                  <w:rFonts w:asciiTheme="majorHAnsi" w:hAnsiTheme="majorHAnsi" w:cstheme="majorHAnsi"/>
                </w:rPr>
                <w:t>Russian Federal Anti-Monopoly Service (FAS)</w:t>
              </w:r>
            </w:hyperlink>
          </w:p>
          <w:p w:rsidR="004212B0" w:rsidRDefault="00BB2E6B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19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French Autorité de la Concurrence</w:t>
              </w:r>
            </w:hyperlink>
          </w:p>
          <w:p w:rsidR="004212B0" w:rsidRPr="00E008C2" w:rsidRDefault="00BB2E6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0" w:history="1"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>Italian Competition</w:t>
              </w:r>
              <w:r w:rsidR="004212B0" w:rsidRPr="00314116">
                <w:rPr>
                  <w:rStyle w:val="Hyperlink"/>
                  <w:rFonts w:asciiTheme="majorHAnsi" w:hAnsiTheme="majorHAnsi" w:cstheme="majorHAnsi"/>
                </w:rPr>
                <w:t xml:space="preserve"> Authority</w:t>
              </w:r>
              <w:r w:rsidR="00314116" w:rsidRPr="00314116">
                <w:rPr>
                  <w:rStyle w:val="Hyperlink"/>
                  <w:rFonts w:asciiTheme="majorHAnsi" w:hAnsiTheme="majorHAnsi" w:cstheme="majorHAnsi"/>
                </w:rPr>
                <w:t xml:space="preserve"> AGCM</w:t>
              </w:r>
            </w:hyperlink>
          </w:p>
        </w:tc>
      </w:tr>
      <w:tr w:rsidR="004212B0" w:rsidRPr="00592A9B" w:rsidTr="00E008C2">
        <w:trPr>
          <w:trHeight w:val="2165"/>
        </w:trPr>
        <w:tc>
          <w:tcPr>
            <w:tcW w:w="10795" w:type="dxa"/>
            <w:shd w:val="clear" w:color="auto" w:fill="C5E0B3" w:themeFill="accent6" w:themeFillTint="66"/>
          </w:tcPr>
          <w:p w:rsidR="004212B0" w:rsidRPr="004F0627" w:rsidRDefault="00314116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M</w:t>
            </w:r>
            <w:r w:rsidR="004212B0"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4212B0" w:rsidRPr="004F0627" w:rsidRDefault="00BB2E6B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1" w:history="1">
              <w:r w:rsidR="00314116" w:rsidRPr="000D5576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https://www.internationalcompetitionnetwork.org/working-groups/merger/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4F0627" w:rsidRDefault="004212B0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4212B0" w:rsidRPr="004F0627" w:rsidRDefault="00E008C2" w:rsidP="004212B0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M</w:t>
            </w:r>
            <w:r w:rsidR="004212B0"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4212B0" w:rsidRDefault="00BB2E6B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2" w:history="1">
              <w:r w:rsidR="00314116">
                <w:rPr>
                  <w:rStyle w:val="Hyperlink"/>
                  <w:rFonts w:asciiTheme="majorHAnsi" w:hAnsiTheme="majorHAnsi" w:cstheme="majorHAnsi"/>
                </w:rPr>
                <w:t>UK Competition and Markets Authority</w:t>
              </w:r>
            </w:hyperlink>
          </w:p>
          <w:p w:rsidR="004212B0" w:rsidRDefault="00BB2E6B" w:rsidP="004212B0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3" w:history="1">
              <w:r w:rsidR="00314116">
                <w:rPr>
                  <w:rStyle w:val="Hyperlink"/>
                  <w:rFonts w:asciiTheme="majorHAnsi" w:hAnsiTheme="majorHAnsi" w:cstheme="majorHAnsi"/>
                </w:rPr>
                <w:t>Spanish Competition Authority CNMC</w:t>
              </w:r>
            </w:hyperlink>
            <w:r w:rsidR="004212B0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4212B0" w:rsidRPr="00E008C2" w:rsidRDefault="00BB2E6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4" w:history="1">
              <w:r w:rsidR="00314116">
                <w:rPr>
                  <w:rStyle w:val="Hyperlink"/>
                  <w:rFonts w:asciiTheme="majorHAnsi" w:hAnsiTheme="majorHAnsi" w:cstheme="majorHAnsi"/>
                </w:rPr>
                <w:t>Brazilian Competition Authority</w:t>
              </w:r>
            </w:hyperlink>
          </w:p>
        </w:tc>
      </w:tr>
      <w:tr w:rsidR="00E008C2" w:rsidRPr="00592A9B" w:rsidTr="00E008C2">
        <w:trPr>
          <w:trHeight w:val="2228"/>
        </w:trPr>
        <w:tc>
          <w:tcPr>
            <w:tcW w:w="10795" w:type="dxa"/>
            <w:shd w:val="clear" w:color="auto" w:fill="C5E0B3" w:themeFill="accent6" w:themeFillTint="66"/>
          </w:tcPr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Find out more about UC</w:t>
            </w:r>
            <w:r w:rsidRPr="004F0627">
              <w:rPr>
                <w:rFonts w:asciiTheme="majorHAnsi" w:hAnsiTheme="majorHAnsi" w:cstheme="majorHAnsi"/>
                <w:b/>
                <w:color w:val="auto"/>
              </w:rPr>
              <w:t>WG at:</w:t>
            </w:r>
          </w:p>
          <w:p w:rsidR="00E008C2" w:rsidRPr="004F0627" w:rsidRDefault="00BB2E6B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</w:rPr>
            </w:pPr>
            <w:hyperlink r:id="rId25" w:history="1">
              <w:r w:rsidR="00E008C2">
                <w:rPr>
                  <w:rStyle w:val="Hyperlink"/>
                  <w:rFonts w:asciiTheme="majorHAnsi" w:hAnsiTheme="majorHAnsi" w:cstheme="majorHAnsi"/>
                </w:rPr>
                <w:t>https://www.internationalcompetitionnetwork.org/working-groups/unilateral-conduct/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:rsidR="00E008C2" w:rsidRPr="004F0627" w:rsidRDefault="00E008C2" w:rsidP="00E008C2">
            <w:pPr>
              <w:spacing w:before="120" w:after="120"/>
              <w:contextualSpacing/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Contact UC</w:t>
            </w:r>
            <w:r w:rsidRPr="004F0627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WG Working Group Co-Chairs:</w:t>
            </w:r>
          </w:p>
          <w:p w:rsidR="00E008C2" w:rsidRDefault="00BB2E6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6" w:history="1">
              <w:r w:rsidR="00E008C2">
                <w:rPr>
                  <w:rStyle w:val="Hyperlink"/>
                  <w:rFonts w:asciiTheme="majorHAnsi" w:hAnsiTheme="majorHAnsi" w:cstheme="majorHAnsi"/>
                </w:rPr>
                <w:t>European Commission DG COMP</w:t>
              </w:r>
            </w:hyperlink>
          </w:p>
          <w:p w:rsidR="00E008C2" w:rsidRDefault="00BB2E6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7" w:history="1">
              <w:r w:rsidR="00E008C2">
                <w:rPr>
                  <w:rStyle w:val="Hyperlink"/>
                  <w:rFonts w:asciiTheme="majorHAnsi" w:hAnsiTheme="majorHAnsi" w:cstheme="majorHAnsi"/>
                </w:rPr>
                <w:t>South Africa Competition Commission</w:t>
              </w:r>
            </w:hyperlink>
            <w:r w:rsidR="00E008C2" w:rsidRPr="004F0627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:rsidR="00E008C2" w:rsidRPr="00E008C2" w:rsidRDefault="00BB2E6B" w:rsidP="00E008C2">
            <w:pPr>
              <w:spacing w:before="120" w:after="120"/>
              <w:contextualSpacing/>
              <w:jc w:val="center"/>
              <w:rPr>
                <w:rFonts w:asciiTheme="majorHAnsi" w:hAnsiTheme="majorHAnsi" w:cstheme="majorHAnsi"/>
                <w:color w:val="auto"/>
              </w:rPr>
            </w:pPr>
            <w:hyperlink r:id="rId28" w:history="1">
              <w:r w:rsidR="00E008C2">
                <w:rPr>
                  <w:rStyle w:val="Hyperlink"/>
                  <w:rFonts w:asciiTheme="majorHAnsi" w:hAnsiTheme="majorHAnsi" w:cstheme="majorHAnsi"/>
                </w:rPr>
                <w:t>Japan Fair Trade Commission</w:t>
              </w:r>
            </w:hyperlink>
          </w:p>
        </w:tc>
      </w:tr>
    </w:tbl>
    <w:p w:rsidR="008D60D5" w:rsidRPr="00340D89" w:rsidRDefault="008D60D5" w:rsidP="00E008C2">
      <w:pPr>
        <w:rPr>
          <w:rFonts w:cstheme="minorHAnsi"/>
        </w:rPr>
      </w:pPr>
    </w:p>
    <w:sectPr w:rsidR="008D60D5" w:rsidRPr="00340D89" w:rsidSect="006E6BFA">
      <w:type w:val="continuous"/>
      <w:pgSz w:w="12240" w:h="15840"/>
      <w:pgMar w:top="28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C3" w:rsidRDefault="007406C3" w:rsidP="00216FAC">
      <w:pPr>
        <w:spacing w:after="0" w:line="240" w:lineRule="auto"/>
      </w:pPr>
      <w:r>
        <w:separator/>
      </w:r>
    </w:p>
  </w:endnote>
  <w:endnote w:type="continuationSeparator" w:id="0">
    <w:p w:rsidR="007406C3" w:rsidRDefault="007406C3" w:rsidP="0021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C3" w:rsidRDefault="007406C3" w:rsidP="00216FAC">
      <w:pPr>
        <w:spacing w:after="0" w:line="240" w:lineRule="auto"/>
      </w:pPr>
      <w:r>
        <w:separator/>
      </w:r>
    </w:p>
  </w:footnote>
  <w:footnote w:type="continuationSeparator" w:id="0">
    <w:p w:rsidR="007406C3" w:rsidRDefault="007406C3" w:rsidP="0021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355"/>
    <w:multiLevelType w:val="hybridMultilevel"/>
    <w:tmpl w:val="8330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3E36"/>
    <w:multiLevelType w:val="hybridMultilevel"/>
    <w:tmpl w:val="52C0EECC"/>
    <w:lvl w:ilvl="0" w:tplc="295E87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BE"/>
    <w:rsid w:val="000237E2"/>
    <w:rsid w:val="00025CD5"/>
    <w:rsid w:val="00027647"/>
    <w:rsid w:val="00040EEA"/>
    <w:rsid w:val="00054C92"/>
    <w:rsid w:val="00064F34"/>
    <w:rsid w:val="000934A7"/>
    <w:rsid w:val="000A4945"/>
    <w:rsid w:val="000B6E49"/>
    <w:rsid w:val="000C13AE"/>
    <w:rsid w:val="000D2ABB"/>
    <w:rsid w:val="001240A4"/>
    <w:rsid w:val="001369AF"/>
    <w:rsid w:val="0014482B"/>
    <w:rsid w:val="001465E8"/>
    <w:rsid w:val="00165D71"/>
    <w:rsid w:val="0016714E"/>
    <w:rsid w:val="001D1618"/>
    <w:rsid w:val="001D7DF0"/>
    <w:rsid w:val="00212E9E"/>
    <w:rsid w:val="00216FAC"/>
    <w:rsid w:val="00235014"/>
    <w:rsid w:val="002471B9"/>
    <w:rsid w:val="00282056"/>
    <w:rsid w:val="0028720F"/>
    <w:rsid w:val="002B10A8"/>
    <w:rsid w:val="002B36FA"/>
    <w:rsid w:val="002B609D"/>
    <w:rsid w:val="002C53C5"/>
    <w:rsid w:val="002D63D1"/>
    <w:rsid w:val="002F0509"/>
    <w:rsid w:val="002F14B6"/>
    <w:rsid w:val="00314116"/>
    <w:rsid w:val="00340D89"/>
    <w:rsid w:val="003418C9"/>
    <w:rsid w:val="0035001B"/>
    <w:rsid w:val="00367BDA"/>
    <w:rsid w:val="0037719B"/>
    <w:rsid w:val="00380C05"/>
    <w:rsid w:val="003F6130"/>
    <w:rsid w:val="00413825"/>
    <w:rsid w:val="004212B0"/>
    <w:rsid w:val="00422154"/>
    <w:rsid w:val="00427F39"/>
    <w:rsid w:val="00430B0F"/>
    <w:rsid w:val="00466643"/>
    <w:rsid w:val="00477D26"/>
    <w:rsid w:val="004D4FB0"/>
    <w:rsid w:val="004E5409"/>
    <w:rsid w:val="004F0627"/>
    <w:rsid w:val="00514AAF"/>
    <w:rsid w:val="0051731F"/>
    <w:rsid w:val="00592A9B"/>
    <w:rsid w:val="005B5D11"/>
    <w:rsid w:val="005B668C"/>
    <w:rsid w:val="005C6012"/>
    <w:rsid w:val="005F2AD7"/>
    <w:rsid w:val="006065B2"/>
    <w:rsid w:val="0063412E"/>
    <w:rsid w:val="00635F36"/>
    <w:rsid w:val="006363C0"/>
    <w:rsid w:val="0066100B"/>
    <w:rsid w:val="00676A84"/>
    <w:rsid w:val="006A513B"/>
    <w:rsid w:val="006A662A"/>
    <w:rsid w:val="006E6BFA"/>
    <w:rsid w:val="007063E5"/>
    <w:rsid w:val="00724D1E"/>
    <w:rsid w:val="007406C3"/>
    <w:rsid w:val="00762875"/>
    <w:rsid w:val="007811A0"/>
    <w:rsid w:val="00790E51"/>
    <w:rsid w:val="00797EFB"/>
    <w:rsid w:val="007A6F7E"/>
    <w:rsid w:val="007B124E"/>
    <w:rsid w:val="007D2380"/>
    <w:rsid w:val="007F3267"/>
    <w:rsid w:val="00814ABE"/>
    <w:rsid w:val="00817A21"/>
    <w:rsid w:val="0087043E"/>
    <w:rsid w:val="0088416A"/>
    <w:rsid w:val="00891511"/>
    <w:rsid w:val="00896771"/>
    <w:rsid w:val="008C6D91"/>
    <w:rsid w:val="008D197C"/>
    <w:rsid w:val="008D60D5"/>
    <w:rsid w:val="008E6B7B"/>
    <w:rsid w:val="009269B4"/>
    <w:rsid w:val="00930B72"/>
    <w:rsid w:val="00944473"/>
    <w:rsid w:val="009733F9"/>
    <w:rsid w:val="009850AE"/>
    <w:rsid w:val="009A32D7"/>
    <w:rsid w:val="009B3723"/>
    <w:rsid w:val="009C1608"/>
    <w:rsid w:val="009C3FB7"/>
    <w:rsid w:val="00A26FE4"/>
    <w:rsid w:val="00A33E8F"/>
    <w:rsid w:val="00A37DC6"/>
    <w:rsid w:val="00A5107E"/>
    <w:rsid w:val="00A620DD"/>
    <w:rsid w:val="00A70712"/>
    <w:rsid w:val="00A830FE"/>
    <w:rsid w:val="00A909F8"/>
    <w:rsid w:val="00AD0B79"/>
    <w:rsid w:val="00B14E5E"/>
    <w:rsid w:val="00B55DEF"/>
    <w:rsid w:val="00B64203"/>
    <w:rsid w:val="00B64802"/>
    <w:rsid w:val="00B66CC7"/>
    <w:rsid w:val="00B71E1C"/>
    <w:rsid w:val="00B80EFD"/>
    <w:rsid w:val="00B97063"/>
    <w:rsid w:val="00BB2E6B"/>
    <w:rsid w:val="00BF4807"/>
    <w:rsid w:val="00C0495D"/>
    <w:rsid w:val="00C21684"/>
    <w:rsid w:val="00C2329A"/>
    <w:rsid w:val="00C41CDB"/>
    <w:rsid w:val="00C428B1"/>
    <w:rsid w:val="00C64E6E"/>
    <w:rsid w:val="00C67A43"/>
    <w:rsid w:val="00C82F52"/>
    <w:rsid w:val="00C9282A"/>
    <w:rsid w:val="00C96E9A"/>
    <w:rsid w:val="00CA135B"/>
    <w:rsid w:val="00CA4087"/>
    <w:rsid w:val="00CE1899"/>
    <w:rsid w:val="00CF3886"/>
    <w:rsid w:val="00D31E7B"/>
    <w:rsid w:val="00D36BDE"/>
    <w:rsid w:val="00D720C9"/>
    <w:rsid w:val="00DE024B"/>
    <w:rsid w:val="00E008C2"/>
    <w:rsid w:val="00E07C4E"/>
    <w:rsid w:val="00E42B60"/>
    <w:rsid w:val="00E5019E"/>
    <w:rsid w:val="00E9501C"/>
    <w:rsid w:val="00EC431A"/>
    <w:rsid w:val="00F00445"/>
    <w:rsid w:val="00F0132B"/>
    <w:rsid w:val="00F54D6C"/>
    <w:rsid w:val="00F6082B"/>
    <w:rsid w:val="00F6401E"/>
    <w:rsid w:val="00F675B2"/>
    <w:rsid w:val="00F71FC2"/>
    <w:rsid w:val="00F74B4D"/>
    <w:rsid w:val="00FE4ACC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346B603-CCAD-4BA9-AEDF-C3362D3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16A"/>
    <w:pPr>
      <w:keepNext/>
      <w:outlineLvl w:val="0"/>
    </w:pPr>
    <w:rPr>
      <w:rFonts w:eastAsiaTheme="minorEastAsia"/>
      <w:b/>
      <w:u w:val="single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16A"/>
    <w:pPr>
      <w:keepNext/>
      <w:framePr w:hSpace="180" w:wrap="around" w:vAnchor="text" w:hAnchor="text" w:x="-650" w:y="1"/>
      <w:spacing w:after="0" w:line="240" w:lineRule="auto"/>
      <w:suppressOverlap/>
      <w:outlineLvl w:val="1"/>
    </w:pPr>
    <w:rPr>
      <w:rFonts w:ascii="Times New Roman" w:hAnsi="Times New Roman" w:cs="Times New Roman"/>
      <w:b/>
      <w:color w:val="11111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E9A"/>
    <w:pPr>
      <w:keepNext/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401E"/>
    <w:pPr>
      <w:keepNext/>
      <w:outlineLvl w:val="4"/>
    </w:pPr>
    <w:rPr>
      <w:rFonts w:cstheme="minorHAns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0C9"/>
    <w:pPr>
      <w:keepNext/>
      <w:framePr w:hSpace="180" w:wrap="around" w:vAnchor="text" w:hAnchor="margin" w:xAlign="center" w:y="505"/>
      <w:spacing w:before="120" w:after="120" w:line="240" w:lineRule="auto"/>
      <w:contextualSpacing/>
      <w:suppressOverlap/>
      <w:jc w:val="center"/>
      <w:outlineLvl w:val="5"/>
    </w:pPr>
    <w:rPr>
      <w:rFonts w:asciiTheme="majorHAnsi" w:hAnsiTheme="majorHAnsi" w:cstheme="majorHAnsi"/>
      <w:b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6A"/>
    <w:rPr>
      <w:rFonts w:eastAsiaTheme="minorEastAsia"/>
      <w:b/>
      <w:u w:val="single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88416A"/>
    <w:rPr>
      <w:rFonts w:ascii="Times New Roman" w:hAnsi="Times New Roman" w:cs="Times New Roman"/>
      <w:b/>
      <w:color w:val="11111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customStyle="1" w:styleId="IndexPg">
    <w:name w:val="Index_Pg"/>
    <w:basedOn w:val="Normal"/>
    <w:link w:val="IndexPgChar"/>
    <w:qFormat/>
    <w:rsid w:val="0088416A"/>
    <w:pPr>
      <w:tabs>
        <w:tab w:val="left" w:pos="720"/>
        <w:tab w:val="right" w:leader="do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IndexPgChar">
    <w:name w:val="Index_Pg Char"/>
    <w:basedOn w:val="DefaultParagraphFont"/>
    <w:link w:val="IndexPg"/>
    <w:rsid w:val="0088416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416A"/>
    <w:pPr>
      <w:spacing w:after="0" w:line="240" w:lineRule="auto"/>
    </w:pPr>
    <w:rPr>
      <w:rFonts w:ascii="Times New Roman" w:hAnsi="Times New Roman" w:cs="Times New Roman"/>
      <w:color w:val="11111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88416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rsid w:val="00C96E9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96E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6E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6E9A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5B5D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3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2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6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C"/>
  </w:style>
  <w:style w:type="character" w:customStyle="1" w:styleId="Heading5Char">
    <w:name w:val="Heading 5 Char"/>
    <w:basedOn w:val="DefaultParagraphFont"/>
    <w:link w:val="Heading5"/>
    <w:uiPriority w:val="9"/>
    <w:rsid w:val="00F6401E"/>
    <w:rPr>
      <w:rFonts w:cs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D720C9"/>
    <w:rPr>
      <w:rFonts w:asciiTheme="majorHAnsi" w:hAnsiTheme="majorHAnsi" w:cstheme="majorHAnsi"/>
      <w:b/>
      <w:color w:val="FFFFFF" w:themeColor="background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0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competitionnetwork.org/working-groups/advocacy/" TargetMode="External"/><Relationship Id="rId13" Type="http://schemas.openxmlformats.org/officeDocument/2006/relationships/hyperlink" Target="mailto:Baitshepi.Tebogo@competitionauthority.co.bw" TargetMode="External"/><Relationship Id="rId18" Type="http://schemas.openxmlformats.org/officeDocument/2006/relationships/hyperlink" Target="mailto:international@fas.gov.ru" TargetMode="External"/><Relationship Id="rId26" Type="http://schemas.openxmlformats.org/officeDocument/2006/relationships/hyperlink" Target="mailto:Philipp.GASPARON@ec.europa.eu;%20Filip.KUBIK@ec.europa.eu;%20COMP-ICN@ec.europa.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ternationalcompetitionnetwork.org/working-groups/merge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nternationalcompetitionnetwork.org/working-groups/agency-effectiveness/" TargetMode="External"/><Relationship Id="rId17" Type="http://schemas.openxmlformats.org/officeDocument/2006/relationships/hyperlink" Target="https://www.internationalcompetitionnetwork.org/working-groups/cartel/" TargetMode="External"/><Relationship Id="rId25" Type="http://schemas.openxmlformats.org/officeDocument/2006/relationships/hyperlink" Target="https://www.internationalcompetitionnetwork.org/working-groups/unilateral-conduct/" TargetMode="External"/><Relationship Id="rId2" Type="http://schemas.openxmlformats.org/officeDocument/2006/relationships/styles" Target="styles.xml"/><Relationship Id="rId16" Type="http://schemas.openxmlformats.org/officeDocument/2006/relationships/hyperlink" Target="mailto:kjsu@kt.no" TargetMode="External"/><Relationship Id="rId20" Type="http://schemas.openxmlformats.org/officeDocument/2006/relationships/hyperlink" Target="mailto:Alessandra.Tonazzi@agcm.it;%20andrea.minutorizzo@agcm.it;%20michele.pacillo@agcm.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jsu@kt.no" TargetMode="External"/><Relationship Id="rId24" Type="http://schemas.openxmlformats.org/officeDocument/2006/relationships/hyperlink" Target="mailto:%20international@cade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aeme.Jarvie@kkv.se;%20Ruta.Baltuonyte@kkv.se" TargetMode="External"/><Relationship Id="rId23" Type="http://schemas.openxmlformats.org/officeDocument/2006/relationships/hyperlink" Target="mailto:mergers@cnmc.es" TargetMode="External"/><Relationship Id="rId28" Type="http://schemas.openxmlformats.org/officeDocument/2006/relationships/hyperlink" Target="mailto:icn@jftc.go.jp" TargetMode="External"/><Relationship Id="rId10" Type="http://schemas.openxmlformats.org/officeDocument/2006/relationships/hyperlink" Target="mailto:matthewwong@compcomm.hk;%20michellezang@compcomm.hk" TargetMode="External"/><Relationship Id="rId19" Type="http://schemas.openxmlformats.org/officeDocument/2006/relationships/hyperlink" Target="mailto:international@autoritedelaconcurren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odriguezco@sic.gov.co;%20c.mpalacio@sic.gov.co" TargetMode="External"/><Relationship Id="rId14" Type="http://schemas.openxmlformats.org/officeDocument/2006/relationships/hyperlink" Target="mailto:Yvette_YOONG@cccs.gov.sg;%20Raymond_NG@cccs.gov.sg" TargetMode="External"/><Relationship Id="rId22" Type="http://schemas.openxmlformats.org/officeDocument/2006/relationships/hyperlink" Target="mailto:ICN.mergers@cma.gov.uk" TargetMode="External"/><Relationship Id="rId27" Type="http://schemas.openxmlformats.org/officeDocument/2006/relationships/hyperlink" Target="mailto:Khalirendwer@compcom.co.za;%20NonkululekoM@compcom.co.z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3322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Trade Commission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Lagdameo, Cynthia</dc:creator>
  <cp:keywords/>
  <dc:description/>
  <cp:lastModifiedBy>O'Brien, Paul</cp:lastModifiedBy>
  <cp:revision>2</cp:revision>
  <dcterms:created xsi:type="dcterms:W3CDTF">2021-03-10T20:57:00Z</dcterms:created>
  <dcterms:modified xsi:type="dcterms:W3CDTF">2021-03-10T20:57:00Z</dcterms:modified>
</cp:coreProperties>
</file>