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43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A883F84" wp14:editId="27F96CE4">
            <wp:simplePos x="0" y="0"/>
            <wp:positionH relativeFrom="column">
              <wp:posOffset>-487680</wp:posOffset>
            </wp:positionH>
            <wp:positionV relativeFrom="paragraph">
              <wp:posOffset>53340</wp:posOffset>
            </wp:positionV>
            <wp:extent cx="6923100" cy="1341686"/>
            <wp:effectExtent l="0" t="0" r="0" b="0"/>
            <wp:wrapNone/>
            <wp:docPr id="2" name="Picture 2" descr="C:\Users\mstoertz\AppData\Local\Microsoft\Windows\INetCache\Content.Word\banner-icn-conference-calendar-ev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stoertz\AppData\Local\Microsoft\Windows\INetCache\Content.Word\banner-icn-conference-calendar-even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185" cy="135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643" w:rsidRDefault="00466643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466643" w:rsidRDefault="00466643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FF786D" w:rsidRDefault="00FF786D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Pr="00891511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tbl>
      <w:tblPr>
        <w:tblStyle w:val="TableGrid"/>
        <w:tblpPr w:leftFromText="180" w:rightFromText="180" w:vertAnchor="text" w:tblpX="-650" w:tblpY="1"/>
        <w:tblOverlap w:val="never"/>
        <w:tblW w:w="10866" w:type="dxa"/>
        <w:tblLook w:val="04A0" w:firstRow="1" w:lastRow="0" w:firstColumn="1" w:lastColumn="0" w:noHBand="0" w:noVBand="1"/>
      </w:tblPr>
      <w:tblGrid>
        <w:gridCol w:w="1889"/>
        <w:gridCol w:w="1872"/>
        <w:gridCol w:w="7105"/>
      </w:tblGrid>
      <w:tr w:rsidR="0088416A" w:rsidRPr="00592A9B" w:rsidTr="003F6130">
        <w:tc>
          <w:tcPr>
            <w:tcW w:w="1889" w:type="dxa"/>
            <w:shd w:val="clear" w:color="auto" w:fill="C00000"/>
          </w:tcPr>
          <w:p w:rsidR="0088416A" w:rsidRPr="00C67A43" w:rsidRDefault="00F6401E" w:rsidP="00F6401E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 xml:space="preserve">     </w:t>
            </w:r>
            <w:r w:rsidR="0088416A" w:rsidRPr="00C67A4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>Date</w:t>
            </w:r>
          </w:p>
        </w:tc>
        <w:tc>
          <w:tcPr>
            <w:tcW w:w="1872" w:type="dxa"/>
            <w:shd w:val="clear" w:color="auto" w:fill="C00000"/>
          </w:tcPr>
          <w:p w:rsidR="0088416A" w:rsidRPr="00C67A43" w:rsidRDefault="00F6401E" w:rsidP="00F6401E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 xml:space="preserve">     </w:t>
            </w:r>
            <w:r w:rsidR="00F00445" w:rsidRPr="00C67A4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>Program</w:t>
            </w:r>
          </w:p>
        </w:tc>
        <w:tc>
          <w:tcPr>
            <w:tcW w:w="7105" w:type="dxa"/>
            <w:shd w:val="clear" w:color="auto" w:fill="C00000"/>
            <w:vAlign w:val="center"/>
          </w:tcPr>
          <w:p w:rsidR="0088416A" w:rsidRPr="00C67A43" w:rsidRDefault="00F6401E" w:rsidP="00F6401E">
            <w:pPr>
              <w:pStyle w:val="Heading3"/>
              <w:outlineLvl w:val="2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</w:rPr>
              <w:t xml:space="preserve">     </w:t>
            </w:r>
            <w:r w:rsidR="0088416A" w:rsidRPr="00C67A43">
              <w:rPr>
                <w:rFonts w:asciiTheme="minorHAnsi" w:hAnsiTheme="minorHAnsi" w:cstheme="minorHAnsi"/>
                <w:b/>
                <w:color w:val="auto"/>
                <w:sz w:val="28"/>
              </w:rPr>
              <w:t>Session</w:t>
            </w:r>
          </w:p>
        </w:tc>
      </w:tr>
      <w:tr w:rsidR="00A830FE" w:rsidRPr="00592A9B" w:rsidTr="00C67A43">
        <w:tc>
          <w:tcPr>
            <w:tcW w:w="10866" w:type="dxa"/>
            <w:gridSpan w:val="3"/>
            <w:shd w:val="clear" w:color="auto" w:fill="C00000"/>
          </w:tcPr>
          <w:p w:rsidR="00A830FE" w:rsidRPr="00C67A43" w:rsidRDefault="00A830FE" w:rsidP="00212E9E">
            <w:pPr>
              <w:pStyle w:val="Heading3"/>
              <w:jc w:val="center"/>
              <w:outlineLvl w:val="2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C67A43">
              <w:rPr>
                <w:rFonts w:asciiTheme="minorHAnsi" w:hAnsiTheme="minorHAnsi" w:cstheme="minorHAnsi"/>
                <w:b/>
                <w:color w:val="auto"/>
                <w:sz w:val="28"/>
              </w:rPr>
              <w:t>JANUARY</w:t>
            </w:r>
          </w:p>
        </w:tc>
      </w:tr>
      <w:tr w:rsidR="007B124E" w:rsidRPr="00340D89" w:rsidTr="00B8011A">
        <w:tc>
          <w:tcPr>
            <w:tcW w:w="1889" w:type="dxa"/>
            <w:shd w:val="clear" w:color="auto" w:fill="E7E6E6" w:themeFill="background2"/>
          </w:tcPr>
          <w:p w:rsidR="007B124E" w:rsidRPr="00B8011A" w:rsidRDefault="008D197C" w:rsidP="00212E9E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B8011A">
              <w:rPr>
                <w:rFonts w:asciiTheme="minorHAnsi" w:hAnsiTheme="minorHAnsi" w:cstheme="minorHAnsi"/>
                <w:sz w:val="22"/>
                <w:szCs w:val="22"/>
              </w:rPr>
              <w:t>Wednesd</w:t>
            </w:r>
            <w:r w:rsidR="0087043E" w:rsidRPr="00B8011A">
              <w:rPr>
                <w:rFonts w:asciiTheme="minorHAnsi" w:hAnsiTheme="minorHAnsi" w:cstheme="minorHAnsi"/>
                <w:sz w:val="22"/>
                <w:szCs w:val="22"/>
              </w:rPr>
              <w:t>ay, 20</w:t>
            </w:r>
            <w:r w:rsidR="002D63D1" w:rsidRPr="00B8011A">
              <w:rPr>
                <w:rFonts w:asciiTheme="minorHAnsi" w:hAnsiTheme="minorHAnsi" w:cstheme="minorHAnsi"/>
                <w:sz w:val="22"/>
                <w:szCs w:val="22"/>
              </w:rPr>
              <w:t xml:space="preserve"> January</w:t>
            </w:r>
          </w:p>
        </w:tc>
        <w:tc>
          <w:tcPr>
            <w:tcW w:w="1872" w:type="dxa"/>
            <w:shd w:val="clear" w:color="auto" w:fill="E7E6E6" w:themeFill="background2"/>
          </w:tcPr>
          <w:p w:rsidR="007B124E" w:rsidRPr="00B8011A" w:rsidRDefault="002D63D1" w:rsidP="00212E9E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B8011A">
              <w:rPr>
                <w:rFonts w:asciiTheme="minorHAnsi" w:hAnsiTheme="minorHAnsi" w:cstheme="minorHAnsi"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E7E6E6" w:themeFill="background2"/>
            <w:vAlign w:val="center"/>
          </w:tcPr>
          <w:p w:rsidR="007B124E" w:rsidRPr="00B8011A" w:rsidRDefault="002D63D1" w:rsidP="00212E9E">
            <w:pPr>
              <w:pStyle w:val="Heading1"/>
              <w:outlineLvl w:val="0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B8011A">
              <w:rPr>
                <w:rFonts w:asciiTheme="minorHAnsi" w:hAnsiTheme="minorHAnsi" w:cstheme="minorHAnsi"/>
                <w:b w:val="0"/>
                <w:sz w:val="22"/>
                <w:u w:val="none"/>
              </w:rPr>
              <w:t>How to detect and assess bidding cartels - II (Competition Agency Only)</w:t>
            </w:r>
          </w:p>
        </w:tc>
      </w:tr>
      <w:tr w:rsidR="00E9501C" w:rsidRPr="00340D89" w:rsidTr="006363C0">
        <w:tc>
          <w:tcPr>
            <w:tcW w:w="1889" w:type="dxa"/>
            <w:shd w:val="clear" w:color="auto" w:fill="C5E0B3" w:themeFill="accent6" w:themeFillTint="66"/>
          </w:tcPr>
          <w:p w:rsidR="00E9501C" w:rsidRPr="00340D89" w:rsidRDefault="00E9501C" w:rsidP="00E9501C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Tuesday, 26</w:t>
            </w:r>
            <w:r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January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E9501C" w:rsidRPr="002B10A8" w:rsidRDefault="009C3FB7" w:rsidP="00E9501C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="00E9501C"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E9501C" w:rsidRPr="00340D89" w:rsidRDefault="00E9501C" w:rsidP="00E9501C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Excessive Pricing in Health</w:t>
            </w:r>
            <w:r w:rsidR="009C3FB7">
              <w:rPr>
                <w:rFonts w:asciiTheme="minorHAnsi" w:hAnsiTheme="minorHAnsi" w:cstheme="minorHAnsi"/>
                <w:sz w:val="22"/>
                <w:u w:val="none"/>
              </w:rPr>
              <w:t xml:space="preserve"> Care</w:t>
            </w:r>
            <w:r w:rsidRPr="00340D89">
              <w:rPr>
                <w:rFonts w:asciiTheme="minorHAnsi" w:hAnsiTheme="minorHAnsi" w:cstheme="minorHAnsi"/>
                <w:sz w:val="22"/>
                <w:u w:val="none"/>
              </w:rPr>
              <w:t xml:space="preserve"> (incl. unilateral conduct in times of COVID)</w:t>
            </w:r>
          </w:p>
        </w:tc>
      </w:tr>
      <w:tr w:rsidR="007B124E" w:rsidRPr="00340D89" w:rsidTr="006363C0">
        <w:tc>
          <w:tcPr>
            <w:tcW w:w="1889" w:type="dxa"/>
            <w:shd w:val="clear" w:color="auto" w:fill="C5E0B3" w:themeFill="accent6" w:themeFillTint="66"/>
          </w:tcPr>
          <w:p w:rsidR="007B124E" w:rsidRPr="00340D89" w:rsidRDefault="009D0599" w:rsidP="00B64802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Thursday, </w:t>
            </w:r>
            <w:r w:rsidR="002D63D1"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</w:t>
            </w:r>
            <w:r w:rsidR="00B6480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8</w:t>
            </w:r>
            <w:r w:rsidR="002D63D1"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January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7B124E" w:rsidRPr="002B10A8" w:rsidRDefault="002D63D1" w:rsidP="00212E9E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7B124E" w:rsidRPr="00340D89" w:rsidRDefault="009C1608" w:rsidP="00212E9E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Competition Advocacy in Times of Crisis</w:t>
            </w:r>
          </w:p>
        </w:tc>
      </w:tr>
      <w:tr w:rsidR="00A830FE" w:rsidRPr="00B80EFD" w:rsidTr="00B64802">
        <w:tc>
          <w:tcPr>
            <w:tcW w:w="10866" w:type="dxa"/>
            <w:gridSpan w:val="3"/>
            <w:tcBorders>
              <w:bottom w:val="single" w:sz="4" w:space="0" w:color="auto"/>
            </w:tcBorders>
            <w:shd w:val="clear" w:color="auto" w:fill="C00000"/>
          </w:tcPr>
          <w:p w:rsidR="00A830FE" w:rsidRPr="00B80EFD" w:rsidRDefault="00A830FE" w:rsidP="00212E9E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bCs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  <w:u w:val="none"/>
              </w:rPr>
              <w:t>FEBRUARY</w:t>
            </w:r>
          </w:p>
        </w:tc>
      </w:tr>
      <w:tr w:rsidR="00427F39" w:rsidRPr="00422154" w:rsidTr="00B64802">
        <w:tc>
          <w:tcPr>
            <w:tcW w:w="1889" w:type="dxa"/>
            <w:shd w:val="clear" w:color="auto" w:fill="FFE599" w:themeFill="accent4" w:themeFillTint="66"/>
          </w:tcPr>
          <w:p w:rsidR="00427F39" w:rsidRPr="00340D89" w:rsidRDefault="00797EFB" w:rsidP="00427F39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Tuesday </w:t>
            </w:r>
            <w:r w:rsidR="00422154">
              <w:rPr>
                <w:rFonts w:asciiTheme="minorHAnsi" w:hAnsiTheme="minorHAnsi" w:cstheme="minorHAnsi"/>
                <w:b/>
                <w:sz w:val="22"/>
                <w:szCs w:val="22"/>
              </w:rPr>
              <w:t>2 February</w:t>
            </w:r>
          </w:p>
        </w:tc>
        <w:tc>
          <w:tcPr>
            <w:tcW w:w="1872" w:type="dxa"/>
            <w:shd w:val="clear" w:color="auto" w:fill="FFE599" w:themeFill="accent4" w:themeFillTint="66"/>
          </w:tcPr>
          <w:p w:rsidR="00427F39" w:rsidRPr="00422154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154">
              <w:rPr>
                <w:rFonts w:asciiTheme="minorHAnsi" w:hAnsiTheme="minorHAnsi" w:cstheme="minorHAnsi"/>
                <w:b/>
                <w:sz w:val="22"/>
                <w:szCs w:val="22"/>
              </w:rPr>
              <w:t>ICN Virtual Spotlight</w:t>
            </w:r>
          </w:p>
        </w:tc>
        <w:tc>
          <w:tcPr>
            <w:tcW w:w="7105" w:type="dxa"/>
            <w:shd w:val="clear" w:color="auto" w:fill="FFE599" w:themeFill="accent4" w:themeFillTint="66"/>
            <w:vAlign w:val="center"/>
          </w:tcPr>
          <w:p w:rsidR="00427F39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>Mundt</w:t>
            </w:r>
            <w:proofErr w:type="spellEnd"/>
            <w:r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 xml:space="preserve"> / Andrea </w:t>
            </w:r>
            <w:proofErr w:type="spellStart"/>
            <w:r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>Coscelli</w:t>
            </w:r>
            <w:proofErr w:type="spellEnd"/>
            <w:r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>: L</w:t>
            </w:r>
            <w:r w:rsidRPr="00422154"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 xml:space="preserve">eading </w:t>
            </w:r>
            <w:r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>your agency</w:t>
            </w:r>
            <w:r w:rsidRPr="00422154"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 xml:space="preserve"> through change</w:t>
            </w:r>
          </w:p>
        </w:tc>
      </w:tr>
      <w:tr w:rsidR="008D197C" w:rsidRPr="00340D89" w:rsidTr="006363C0">
        <w:tc>
          <w:tcPr>
            <w:tcW w:w="1889" w:type="dxa"/>
            <w:shd w:val="clear" w:color="auto" w:fill="C5E0B3" w:themeFill="accent6" w:themeFillTint="66"/>
          </w:tcPr>
          <w:p w:rsidR="008D197C" w:rsidRDefault="00797EFB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Wednesday </w:t>
            </w:r>
            <w:r w:rsidR="008D197C">
              <w:rPr>
                <w:rFonts w:asciiTheme="minorHAnsi" w:hAnsiTheme="minorHAnsi" w:cstheme="minorHAnsi"/>
                <w:b/>
                <w:sz w:val="22"/>
                <w:szCs w:val="22"/>
              </w:rPr>
              <w:t>10 February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8D197C" w:rsidRPr="002B10A8" w:rsidRDefault="008D197C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8D197C" w:rsidRPr="008D197C" w:rsidRDefault="008D197C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8D197C">
              <w:rPr>
                <w:rFonts w:asciiTheme="minorHAnsi" w:hAnsiTheme="minorHAnsi" w:cstheme="minorHAnsi"/>
                <w:bCs/>
                <w:sz w:val="22"/>
                <w:u w:val="none"/>
              </w:rPr>
              <w:t>Cartel investigations at the time of Covid-19: practical challenges</w:t>
            </w:r>
          </w:p>
        </w:tc>
      </w:tr>
      <w:tr w:rsidR="00422154" w:rsidRPr="00340D89" w:rsidTr="006363C0">
        <w:tc>
          <w:tcPr>
            <w:tcW w:w="1889" w:type="dxa"/>
            <w:shd w:val="clear" w:color="auto" w:fill="C5E0B3" w:themeFill="accent6" w:themeFillTint="66"/>
          </w:tcPr>
          <w:p w:rsidR="00422154" w:rsidRDefault="00797EFB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Tuesday </w:t>
            </w:r>
            <w:r w:rsidR="00B648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16 </w:t>
            </w:r>
            <w:r w:rsidR="00422154"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>February</w:t>
            </w:r>
          </w:p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AEWG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proofErr w:type="spellStart"/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>Digitalisation</w:t>
            </w:r>
            <w:proofErr w:type="spellEnd"/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>, Innovation and Agency Effectiveness</w:t>
            </w:r>
          </w:p>
        </w:tc>
      </w:tr>
      <w:tr w:rsidR="008D197C" w:rsidRPr="00340D89" w:rsidTr="006363C0">
        <w:tc>
          <w:tcPr>
            <w:tcW w:w="1889" w:type="dxa"/>
            <w:shd w:val="clear" w:color="auto" w:fill="C5E0B3" w:themeFill="accent6" w:themeFillTint="66"/>
          </w:tcPr>
          <w:p w:rsidR="008D197C" w:rsidRDefault="008D197C" w:rsidP="008D197C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Tuesday, 23 </w:t>
            </w:r>
          </w:p>
          <w:p w:rsidR="008D197C" w:rsidRPr="00340D89" w:rsidRDefault="008D197C" w:rsidP="008D197C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February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8D197C" w:rsidRPr="002B10A8" w:rsidRDefault="008D197C" w:rsidP="008D197C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UCWG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8D197C" w:rsidRPr="00340D89" w:rsidRDefault="008D197C" w:rsidP="008D197C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Market Shares in Digital Markets (E.G. Metrics, Compilation)</w:t>
            </w:r>
          </w:p>
        </w:tc>
      </w:tr>
      <w:tr w:rsidR="008D197C" w:rsidRPr="00340D89" w:rsidTr="006363C0">
        <w:tc>
          <w:tcPr>
            <w:tcW w:w="1889" w:type="dxa"/>
            <w:shd w:val="clear" w:color="auto" w:fill="C5E0B3" w:themeFill="accent6" w:themeFillTint="66"/>
          </w:tcPr>
          <w:p w:rsidR="008D197C" w:rsidRPr="008D197C" w:rsidRDefault="00797EFB" w:rsidP="008D197C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Wednesday </w:t>
            </w:r>
            <w:r w:rsidR="008D197C" w:rsidRPr="008D197C">
              <w:rPr>
                <w:rFonts w:asciiTheme="minorHAnsi" w:hAnsiTheme="minorHAnsi" w:cstheme="minorHAnsi"/>
                <w:b/>
                <w:sz w:val="22"/>
                <w:szCs w:val="22"/>
              </w:rPr>
              <w:t>24 February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8D197C" w:rsidRPr="002B10A8" w:rsidRDefault="008D197C" w:rsidP="008D197C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8D197C" w:rsidRPr="00340D89" w:rsidRDefault="008D197C" w:rsidP="008D197C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Hub-and-spoke cartel cases II</w:t>
            </w:r>
          </w:p>
        </w:tc>
      </w:tr>
      <w:tr w:rsidR="00CE1899" w:rsidRPr="00340D89" w:rsidTr="002B10A8">
        <w:tc>
          <w:tcPr>
            <w:tcW w:w="1889" w:type="dxa"/>
            <w:shd w:val="clear" w:color="auto" w:fill="D9D9D9" w:themeFill="background1" w:themeFillShade="D9"/>
          </w:tcPr>
          <w:p w:rsidR="00CE1899" w:rsidRPr="00340D89" w:rsidRDefault="00CE1899" w:rsidP="00CE1899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Wednesday 24 February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CE1899" w:rsidRPr="002B10A8" w:rsidRDefault="00CE1899" w:rsidP="00CE1899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CWG Asia-Pacific Series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CE1899" w:rsidRPr="00340D89" w:rsidRDefault="00CE1899" w:rsidP="00CE1899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eastAsia="en-US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>How to Detect and Assess Bidding Cartels</w:t>
            </w:r>
          </w:p>
          <w:p w:rsidR="00CE1899" w:rsidRPr="00340D89" w:rsidRDefault="00CE1899" w:rsidP="00CE1899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eastAsia="en-US"/>
              </w:rPr>
            </w:pPr>
          </w:p>
        </w:tc>
      </w:tr>
      <w:tr w:rsidR="00422154" w:rsidRPr="00340D89" w:rsidTr="006363C0">
        <w:tc>
          <w:tcPr>
            <w:tcW w:w="1889" w:type="dxa"/>
            <w:shd w:val="clear" w:color="auto" w:fill="C5E0B3" w:themeFill="accent6" w:themeFillTint="66"/>
          </w:tcPr>
          <w:p w:rsidR="00422154" w:rsidRPr="00340D89" w:rsidRDefault="00797EFB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Thursday </w:t>
            </w:r>
            <w:r w:rsidR="008D197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25</w:t>
            </w:r>
            <w:r w:rsidR="00422154" w:rsidRPr="00340D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22154"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>February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Competition Compliance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C67A43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Cs w:val="24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  <w:u w:val="none"/>
              </w:rPr>
              <w:t>MARCH</w:t>
            </w:r>
          </w:p>
        </w:tc>
      </w:tr>
      <w:tr w:rsidR="007811A0" w:rsidRPr="00340D89" w:rsidTr="00CE1899">
        <w:tc>
          <w:tcPr>
            <w:tcW w:w="1889" w:type="dxa"/>
            <w:shd w:val="clear" w:color="auto" w:fill="C5E0B3" w:themeFill="accent6" w:themeFillTint="66"/>
          </w:tcPr>
          <w:p w:rsidR="00B8011A" w:rsidRDefault="007811A0" w:rsidP="00F74B4D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Tuesday </w:t>
            </w:r>
          </w:p>
          <w:p w:rsidR="007811A0" w:rsidRDefault="007811A0" w:rsidP="00F74B4D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March 2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7811A0" w:rsidRPr="002B10A8" w:rsidRDefault="007811A0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AEWG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7811A0" w:rsidRPr="007811A0" w:rsidRDefault="007811A0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7811A0">
              <w:rPr>
                <w:rFonts w:asciiTheme="minorHAnsi" w:hAnsiTheme="minorHAnsi" w:cstheme="minorHAnsi"/>
                <w:sz w:val="22"/>
                <w:u w:val="none"/>
                <w:lang w:val="de-DE"/>
              </w:rPr>
              <w:t>Digitalisation, Innovation and Agency Effectiveness</w:t>
            </w:r>
          </w:p>
        </w:tc>
      </w:tr>
      <w:tr w:rsidR="00422154" w:rsidRPr="00340D89" w:rsidTr="00CE1899">
        <w:tc>
          <w:tcPr>
            <w:tcW w:w="1889" w:type="dxa"/>
            <w:shd w:val="clear" w:color="auto" w:fill="C5E0B3" w:themeFill="accent6" w:themeFillTint="66"/>
          </w:tcPr>
          <w:p w:rsidR="00422154" w:rsidRPr="00340D89" w:rsidRDefault="008D197C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Wednesday 3 March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 xml:space="preserve">Assessing Horizontal Cooperation </w:t>
            </w:r>
            <w:proofErr w:type="gramStart"/>
            <w:r w:rsidRPr="00340D89">
              <w:rPr>
                <w:rFonts w:asciiTheme="minorHAnsi" w:hAnsiTheme="minorHAnsi" w:cstheme="minorHAnsi"/>
                <w:sz w:val="22"/>
                <w:u w:val="none"/>
              </w:rPr>
              <w:t>In</w:t>
            </w:r>
            <w:proofErr w:type="gramEnd"/>
            <w:r w:rsidRPr="00340D89">
              <w:rPr>
                <w:rFonts w:asciiTheme="minorHAnsi" w:hAnsiTheme="minorHAnsi" w:cstheme="minorHAnsi"/>
                <w:sz w:val="22"/>
                <w:u w:val="none"/>
              </w:rPr>
              <w:t xml:space="preserve"> Covid-19 Time: Approaches And Challenges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>Wed, 18th OR 25th of March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CWG Asia-Pacific Series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Hub and spoke cartel cases</w:t>
            </w:r>
          </w:p>
        </w:tc>
      </w:tr>
      <w:tr w:rsidR="00422154" w:rsidRPr="00340D89" w:rsidTr="00CE1899">
        <w:tc>
          <w:tcPr>
            <w:tcW w:w="1889" w:type="dxa"/>
            <w:shd w:val="clear" w:color="auto" w:fill="C5E0B3" w:themeFill="accent6" w:themeFillTint="66"/>
          </w:tcPr>
          <w:p w:rsidR="00B8011A" w:rsidRDefault="00422154" w:rsidP="002B10A8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Tuesday 23 </w:t>
            </w:r>
          </w:p>
          <w:p w:rsidR="00422154" w:rsidRPr="00340D89" w:rsidRDefault="00422154" w:rsidP="002B10A8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>March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UCWG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Barriers to Entry in Digital Markets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Week of 29 March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AWG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val="en-GB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Advocacy Toolkit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422154" w:rsidP="002B10A8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Tuesday March 30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MWG Pre-Workshop Session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val="en-GB"/>
              </w:rPr>
            </w:pPr>
            <w:r w:rsidRPr="00422154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 xml:space="preserve">Pre-Workshop Session </w:t>
            </w:r>
            <w:r>
              <w:rPr>
                <w:rFonts w:asciiTheme="minorHAnsi" w:hAnsiTheme="minorHAnsi" w:cstheme="minorHAnsi"/>
                <w:sz w:val="22"/>
                <w:u w:val="none"/>
                <w:lang w:val="en-GB"/>
              </w:rPr>
              <w:t xml:space="preserve">- </w:t>
            </w: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Hot Topics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APRIL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AEWG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2B10A8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 xml:space="preserve">Agency Effectiveness Issues in Response to COVID-19 Pandemic </w:t>
            </w:r>
          </w:p>
        </w:tc>
      </w:tr>
      <w:tr w:rsidR="00422154" w:rsidRPr="00340D89" w:rsidTr="002B10A8">
        <w:tc>
          <w:tcPr>
            <w:tcW w:w="1889" w:type="dxa"/>
            <w:shd w:val="clear" w:color="auto" w:fill="F4B083" w:themeFill="accent2" w:themeFillTint="99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F4B083" w:themeFill="accent2" w:themeFillTint="9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MWG/P&amp;I</w:t>
            </w:r>
          </w:p>
        </w:tc>
        <w:tc>
          <w:tcPr>
            <w:tcW w:w="7105" w:type="dxa"/>
            <w:shd w:val="clear" w:color="auto" w:fill="F4B083" w:themeFill="accent2" w:themeFillTint="9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u w:val="none"/>
              </w:rPr>
              <w:t xml:space="preserve">Virtual Workshop </w:t>
            </w:r>
          </w:p>
        </w:tc>
      </w:tr>
      <w:tr w:rsidR="00422154" w:rsidRPr="00340D89" w:rsidTr="00CE1899">
        <w:tc>
          <w:tcPr>
            <w:tcW w:w="1889" w:type="dxa"/>
            <w:shd w:val="clear" w:color="auto" w:fill="C5E0B3" w:themeFill="accent6" w:themeFillTint="66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Wednesday </w:t>
            </w:r>
            <w:r w:rsidR="00422154"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 April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>Compliance II</w:t>
            </w:r>
          </w:p>
        </w:tc>
      </w:tr>
      <w:tr w:rsidR="00422154" w:rsidRPr="00340D89" w:rsidTr="00CE1899">
        <w:tc>
          <w:tcPr>
            <w:tcW w:w="1889" w:type="dxa"/>
            <w:shd w:val="clear" w:color="auto" w:fill="C5E0B3" w:themeFill="accent6" w:themeFillTint="66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Wednesday </w:t>
            </w:r>
            <w:r w:rsidR="00422154"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 April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CWG Asia Pacific Series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>Compliance II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MAY</w:t>
            </w:r>
          </w:p>
        </w:tc>
      </w:tr>
      <w:tr w:rsidR="00422154" w:rsidRPr="00340D89" w:rsidTr="002B10A8">
        <w:tc>
          <w:tcPr>
            <w:tcW w:w="1889" w:type="dxa"/>
            <w:shd w:val="clear" w:color="auto" w:fill="FFE599" w:themeFill="accent4" w:themeFillTint="66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FFE599" w:themeFill="accent4" w:themeFillTint="66"/>
          </w:tcPr>
          <w:p w:rsidR="00422154" w:rsidRPr="00B8290C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90C">
              <w:rPr>
                <w:rFonts w:asciiTheme="minorHAnsi" w:hAnsiTheme="minorHAnsi" w:cstheme="minorHAnsi"/>
                <w:b/>
                <w:sz w:val="22"/>
                <w:szCs w:val="22"/>
              </w:rPr>
              <w:t>ICN Town Hall</w:t>
            </w:r>
          </w:p>
        </w:tc>
        <w:tc>
          <w:tcPr>
            <w:tcW w:w="7105" w:type="dxa"/>
            <w:shd w:val="clear" w:color="auto" w:fill="FFE599" w:themeFill="accent4" w:themeFillTint="66"/>
            <w:vAlign w:val="center"/>
          </w:tcPr>
          <w:p w:rsidR="00422154" w:rsidRPr="00C82F52" w:rsidRDefault="00422154" w:rsidP="00422154">
            <w:pPr>
              <w:pStyle w:val="Heading1"/>
              <w:outlineLvl w:val="0"/>
              <w:rPr>
                <w:rFonts w:cstheme="minorHAnsi"/>
                <w:sz w:val="22"/>
                <w:u w:val="none"/>
              </w:rPr>
            </w:pPr>
            <w:r w:rsidRPr="00040EEA">
              <w:rPr>
                <w:rFonts w:asciiTheme="minorHAnsi" w:hAnsiTheme="minorHAnsi" w:cstheme="minorHAnsi"/>
                <w:sz w:val="22"/>
                <w:u w:val="none"/>
              </w:rPr>
              <w:t>Younger Agency Session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B8290C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90C">
              <w:rPr>
                <w:rFonts w:asciiTheme="minorHAnsi" w:hAnsiTheme="minorHAnsi" w:cstheme="minorHAnsi"/>
                <w:b/>
                <w:sz w:val="22"/>
                <w:szCs w:val="22"/>
              </w:rPr>
              <w:t>MWG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Remedies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B8290C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90C">
              <w:rPr>
                <w:rFonts w:asciiTheme="minorHAnsi" w:hAnsiTheme="minorHAnsi" w:cstheme="minorHAnsi"/>
                <w:b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 xml:space="preserve">Assessing Crisis Cartels at the </w:t>
            </w:r>
            <w:r w:rsidRPr="00422154">
              <w:rPr>
                <w:rFonts w:asciiTheme="minorHAnsi" w:hAnsiTheme="minorHAnsi" w:cstheme="minorHAnsi"/>
                <w:sz w:val="22"/>
                <w:u w:val="none"/>
              </w:rPr>
              <w:t>time of Covid-19</w:t>
            </w:r>
          </w:p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JUNE</w:t>
            </w:r>
          </w:p>
        </w:tc>
      </w:tr>
      <w:tr w:rsidR="00422154" w:rsidRPr="00340D89" w:rsidTr="002B10A8">
        <w:tc>
          <w:tcPr>
            <w:tcW w:w="1889" w:type="dxa"/>
            <w:shd w:val="clear" w:color="auto" w:fill="F4B083" w:themeFill="accent2" w:themeFillTint="99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F4B083" w:themeFill="accent2" w:themeFillTint="9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AEWG</w:t>
            </w: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Workshop </w:t>
            </w:r>
          </w:p>
        </w:tc>
        <w:tc>
          <w:tcPr>
            <w:tcW w:w="7105" w:type="dxa"/>
            <w:shd w:val="clear" w:color="auto" w:fill="F4B083" w:themeFill="accent2" w:themeFillTint="9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>The Role of Chief/Senior Economists for Effective Enforcement</w:t>
            </w:r>
            <w:r>
              <w:rPr>
                <w:rFonts w:asciiTheme="minorHAnsi" w:hAnsiTheme="minorHAnsi" w:cstheme="minorHAnsi"/>
                <w:bCs/>
                <w:sz w:val="22"/>
                <w:u w:val="none"/>
              </w:rPr>
              <w:t xml:space="preserve"> 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OCTOBER</w:t>
            </w:r>
          </w:p>
        </w:tc>
      </w:tr>
      <w:tr w:rsidR="00422154" w:rsidRPr="00340D89" w:rsidTr="0014482B">
        <w:tc>
          <w:tcPr>
            <w:tcW w:w="1889" w:type="dxa"/>
            <w:shd w:val="clear" w:color="auto" w:fill="538135" w:themeFill="accent6" w:themeFillShade="BF"/>
          </w:tcPr>
          <w:p w:rsidR="00422154" w:rsidRPr="0014482B" w:rsidRDefault="00422154" w:rsidP="00422154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4482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12-15, October</w:t>
            </w:r>
          </w:p>
        </w:tc>
        <w:tc>
          <w:tcPr>
            <w:tcW w:w="1872" w:type="dxa"/>
            <w:shd w:val="clear" w:color="auto" w:fill="538135" w:themeFill="accent6" w:themeFillShade="BF"/>
          </w:tcPr>
          <w:p w:rsidR="00422154" w:rsidRPr="0014482B" w:rsidRDefault="00422154" w:rsidP="00422154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4482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ICN Annual Conference</w:t>
            </w:r>
          </w:p>
        </w:tc>
        <w:tc>
          <w:tcPr>
            <w:tcW w:w="7105" w:type="dxa"/>
            <w:shd w:val="clear" w:color="auto" w:fill="538135" w:themeFill="accent6" w:themeFillShade="BF"/>
            <w:vAlign w:val="center"/>
          </w:tcPr>
          <w:p w:rsidR="00422154" w:rsidRPr="0014482B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</w:rPr>
            </w:pPr>
            <w:r w:rsidRPr="0014482B"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</w:rPr>
              <w:t>20</w:t>
            </w:r>
            <w:r w:rsidRPr="0014482B"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  <w:vertAlign w:val="superscript"/>
              </w:rPr>
              <w:t>th</w:t>
            </w:r>
            <w:r w:rsidRPr="0014482B"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</w:rPr>
              <w:t xml:space="preserve"> ICN Annual Conference, Budapest, Hungary</w:t>
            </w:r>
          </w:p>
        </w:tc>
      </w:tr>
    </w:tbl>
    <w:p w:rsidR="005B5D11" w:rsidRPr="00340D89" w:rsidRDefault="005B5D11" w:rsidP="000A4945">
      <w:pPr>
        <w:rPr>
          <w:rFonts w:cstheme="minorHAnsi"/>
        </w:rPr>
      </w:pPr>
    </w:p>
    <w:p w:rsidR="00790E51" w:rsidRPr="00F6401E" w:rsidRDefault="00F6401E" w:rsidP="00F6401E">
      <w:pPr>
        <w:pStyle w:val="Heading5"/>
      </w:pPr>
      <w:r w:rsidRPr="00F6401E">
        <w:t>Color Coding Key</w:t>
      </w:r>
    </w:p>
    <w:p w:rsidR="00F6401E" w:rsidRPr="00C64E6E" w:rsidRDefault="00896771" w:rsidP="00C64E6E">
      <w:pPr>
        <w:pStyle w:val="NoSpacing"/>
        <w:shd w:val="clear" w:color="auto" w:fill="F9D27B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ICN virtual events</w:t>
      </w:r>
    </w:p>
    <w:p w:rsidR="00F6401E" w:rsidRDefault="00F6401E" w:rsidP="00C64E6E">
      <w:pPr>
        <w:shd w:val="clear" w:color="auto" w:fill="C5E0B3" w:themeFill="accent6" w:themeFillTint="66"/>
        <w:rPr>
          <w:rFonts w:cstheme="minorHAnsi"/>
        </w:rPr>
      </w:pPr>
      <w:r>
        <w:rPr>
          <w:rFonts w:cstheme="minorHAnsi"/>
        </w:rPr>
        <w:t>Working Group Webinar</w:t>
      </w:r>
    </w:p>
    <w:p w:rsidR="00F6401E" w:rsidRDefault="00F6401E" w:rsidP="002B10A8">
      <w:pPr>
        <w:shd w:val="clear" w:color="auto" w:fill="F4B083" w:themeFill="accent2" w:themeFillTint="99"/>
        <w:rPr>
          <w:rFonts w:cstheme="minorHAnsi"/>
        </w:rPr>
      </w:pPr>
      <w:r>
        <w:rPr>
          <w:rFonts w:cstheme="minorHAnsi"/>
        </w:rPr>
        <w:t>Workshop</w:t>
      </w:r>
    </w:p>
    <w:p w:rsidR="00F6401E" w:rsidRDefault="00F6401E" w:rsidP="00C64E6E">
      <w:pPr>
        <w:shd w:val="clear" w:color="auto" w:fill="DEEAF6" w:themeFill="accent1" w:themeFillTint="33"/>
        <w:rPr>
          <w:rFonts w:cstheme="minorHAnsi"/>
        </w:rPr>
      </w:pPr>
      <w:r>
        <w:rPr>
          <w:rFonts w:cstheme="minorHAnsi"/>
        </w:rPr>
        <w:t>Regional Programming</w:t>
      </w:r>
    </w:p>
    <w:p w:rsidR="00F6401E" w:rsidRPr="00E008C2" w:rsidRDefault="00C64E6E" w:rsidP="00E008C2">
      <w:pPr>
        <w:shd w:val="clear" w:color="auto" w:fill="538135" w:themeFill="accent6" w:themeFillShade="BF"/>
        <w:rPr>
          <w:rFonts w:cstheme="minorHAnsi"/>
          <w:color w:val="FFFFFF" w:themeColor="background1"/>
        </w:rPr>
      </w:pPr>
      <w:r w:rsidRPr="00C64E6E">
        <w:rPr>
          <w:rFonts w:cstheme="minorHAnsi"/>
          <w:color w:val="FFFFFF" w:themeColor="background1"/>
        </w:rPr>
        <w:t>Annual Conference</w:t>
      </w:r>
    </w:p>
    <w:p w:rsidR="002F14B6" w:rsidRDefault="002F14B6" w:rsidP="008D60D5"/>
    <w:p w:rsidR="002F14B6" w:rsidRDefault="002F14B6">
      <w:r>
        <w:br w:type="page"/>
      </w:r>
    </w:p>
    <w:tbl>
      <w:tblPr>
        <w:tblStyle w:val="TableGrid"/>
        <w:tblpPr w:leftFromText="180" w:rightFromText="180" w:vertAnchor="text" w:horzAnchor="margin" w:tblpXSpec="center" w:tblpY="409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F14B6" w:rsidRPr="00592A9B" w:rsidTr="002F14B6">
        <w:tc>
          <w:tcPr>
            <w:tcW w:w="10795" w:type="dxa"/>
            <w:shd w:val="clear" w:color="auto" w:fill="C00000"/>
          </w:tcPr>
          <w:p w:rsidR="002F14B6" w:rsidRPr="00D720C9" w:rsidRDefault="002F14B6" w:rsidP="002F14B6">
            <w:pPr>
              <w:pStyle w:val="Heading6"/>
              <w:framePr w:hSpace="0" w:wrap="auto" w:vAnchor="margin" w:hAnchor="text" w:xAlign="left" w:yAlign="inline"/>
              <w:suppressOverlap w:val="0"/>
              <w:outlineLvl w:val="5"/>
            </w:pPr>
            <w:r w:rsidRPr="00D720C9">
              <w:lastRenderedPageBreak/>
              <w:t>Working Group Contact Information</w:t>
            </w:r>
          </w:p>
        </w:tc>
      </w:tr>
      <w:tr w:rsidR="002F14B6" w:rsidRPr="00592A9B" w:rsidTr="002F14B6">
        <w:trPr>
          <w:trHeight w:val="2143"/>
        </w:trPr>
        <w:tc>
          <w:tcPr>
            <w:tcW w:w="10795" w:type="dxa"/>
            <w:shd w:val="clear" w:color="auto" w:fill="C5E0B3" w:themeFill="accent6" w:themeFillTint="66"/>
          </w:tcPr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 w:rsidRPr="00D720C9">
              <w:rPr>
                <w:rFonts w:asciiTheme="majorHAnsi" w:hAnsiTheme="majorHAnsi" w:cstheme="majorHAnsi"/>
                <w:b/>
                <w:color w:val="auto"/>
              </w:rPr>
              <w:t>Find out more about AWG at:</w:t>
            </w:r>
          </w:p>
          <w:p w:rsidR="002F14B6" w:rsidRPr="00D720C9" w:rsidRDefault="008B28FD" w:rsidP="002F14B6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8" w:history="1">
              <w:r w:rsidR="002F14B6" w:rsidRPr="00D720C9">
                <w:rPr>
                  <w:rStyle w:val="Hyperlink"/>
                  <w:rFonts w:asciiTheme="majorHAnsi" w:hAnsiTheme="majorHAnsi" w:cstheme="majorHAnsi"/>
                  <w:color w:val="auto"/>
                </w:rPr>
                <w:t>https://www.internationalcompetitionnetwork.org/working-groups/advocacy/</w:t>
              </w:r>
            </w:hyperlink>
            <w:r w:rsidR="002F14B6">
              <w:rPr>
                <w:rStyle w:val="Hyperlink"/>
                <w:rFonts w:asciiTheme="majorHAnsi" w:hAnsiTheme="majorHAnsi" w:cstheme="majorHAnsi"/>
                <w:color w:val="auto"/>
              </w:rPr>
              <w:t xml:space="preserve">  </w:t>
            </w:r>
            <w:r w:rsidR="002F14B6" w:rsidRPr="00D720C9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 w:rsidRPr="00D720C9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AWG Working Group Co-Chairs:</w:t>
            </w:r>
          </w:p>
          <w:p w:rsidR="002F14B6" w:rsidRPr="00D720C9" w:rsidRDefault="008B28FD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9" w:history="1">
              <w:proofErr w:type="spellStart"/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>Superintendencia</w:t>
              </w:r>
              <w:proofErr w:type="spellEnd"/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 xml:space="preserve"> de </w:t>
              </w:r>
              <w:proofErr w:type="spellStart"/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>Industria</w:t>
              </w:r>
              <w:proofErr w:type="spellEnd"/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 xml:space="preserve"> y </w:t>
              </w:r>
              <w:proofErr w:type="spellStart"/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>Comercio</w:t>
              </w:r>
              <w:proofErr w:type="spellEnd"/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 xml:space="preserve"> of Colombia</w:t>
              </w:r>
            </w:hyperlink>
          </w:p>
          <w:p w:rsidR="002F14B6" w:rsidRPr="00D720C9" w:rsidRDefault="008B28FD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0" w:history="1">
              <w:r w:rsidR="002F14B6" w:rsidRPr="00D720C9">
                <w:rPr>
                  <w:rStyle w:val="Hyperlink"/>
                  <w:rFonts w:asciiTheme="majorHAnsi" w:hAnsiTheme="majorHAnsi" w:cstheme="majorHAnsi"/>
                  <w:color w:val="auto"/>
                </w:rPr>
                <w:t>Hong Kong Competition Commission</w:t>
              </w:r>
            </w:hyperlink>
          </w:p>
          <w:p w:rsidR="002F14B6" w:rsidRPr="00E008C2" w:rsidRDefault="008B28FD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  <w:u w:val="single"/>
              </w:rPr>
            </w:pPr>
            <w:hyperlink r:id="rId11" w:history="1">
              <w:r w:rsidR="002F14B6" w:rsidRPr="00D720C9">
                <w:rPr>
                  <w:rStyle w:val="Hyperlink"/>
                  <w:rFonts w:asciiTheme="majorHAnsi" w:hAnsiTheme="majorHAnsi" w:cstheme="majorHAnsi"/>
                  <w:color w:val="auto"/>
                </w:rPr>
                <w:t>Norwegian Competition Authority</w:t>
              </w:r>
            </w:hyperlink>
          </w:p>
        </w:tc>
      </w:tr>
    </w:tbl>
    <w:p w:rsidR="008D60D5" w:rsidRDefault="008D60D5" w:rsidP="008D60D5"/>
    <w:tbl>
      <w:tblPr>
        <w:tblStyle w:val="TableGrid"/>
        <w:tblpPr w:leftFromText="180" w:rightFromText="180" w:vertAnchor="text" w:horzAnchor="margin" w:tblpXSpec="center" w:tblpY="505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720C9" w:rsidRPr="00592A9B" w:rsidTr="00E008C2">
        <w:trPr>
          <w:trHeight w:val="2147"/>
        </w:trPr>
        <w:tc>
          <w:tcPr>
            <w:tcW w:w="10795" w:type="dxa"/>
            <w:shd w:val="clear" w:color="auto" w:fill="C5E0B3" w:themeFill="accent6" w:themeFillTint="66"/>
          </w:tcPr>
          <w:p w:rsidR="00D720C9" w:rsidRPr="004F0627" w:rsidRDefault="00D720C9" w:rsidP="00783C8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 w:rsidRPr="004F0627">
              <w:rPr>
                <w:rFonts w:asciiTheme="majorHAnsi" w:hAnsiTheme="majorHAnsi" w:cstheme="majorHAnsi"/>
                <w:b/>
                <w:color w:val="auto"/>
              </w:rPr>
              <w:t>Find out more about A</w:t>
            </w:r>
            <w:r w:rsidR="004F0627">
              <w:rPr>
                <w:rFonts w:asciiTheme="majorHAnsi" w:hAnsiTheme="majorHAnsi" w:cstheme="majorHAnsi"/>
                <w:b/>
                <w:color w:val="auto"/>
              </w:rPr>
              <w:t>E</w:t>
            </w:r>
            <w:r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D720C9" w:rsidRPr="004F0627" w:rsidRDefault="008B28FD" w:rsidP="00783C84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12" w:history="1">
              <w:r w:rsidR="004F0627" w:rsidRPr="000D5576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https://www.internationalcompetitionnetwork.org/working-groups/agency-effectiveness/</w:t>
              </w:r>
            </w:hyperlink>
            <w:r w:rsidR="00D720C9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D720C9" w:rsidRPr="004F0627" w:rsidRDefault="00D720C9" w:rsidP="00783C84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D720C9" w:rsidRPr="004F0627" w:rsidRDefault="00D720C9" w:rsidP="00783C84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A</w:t>
            </w:r>
            <w:r w:rsidR="004212B0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E</w:t>
            </w:r>
            <w:r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4F0627" w:rsidRDefault="008B28FD" w:rsidP="00783C8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3" w:history="1">
              <w:r w:rsidR="004F0627" w:rsidRPr="004212B0">
                <w:rPr>
                  <w:rStyle w:val="Hyperlink"/>
                  <w:rFonts w:asciiTheme="majorHAnsi" w:hAnsiTheme="majorHAnsi" w:cstheme="majorHAnsi"/>
                </w:rPr>
                <w:t>Competition Authority of Botswana</w:t>
              </w:r>
            </w:hyperlink>
          </w:p>
          <w:p w:rsidR="004F0627" w:rsidRDefault="008B28FD" w:rsidP="00783C8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4" w:history="1">
              <w:r w:rsidR="004F0627" w:rsidRPr="004212B0">
                <w:rPr>
                  <w:rStyle w:val="Hyperlink"/>
                  <w:rFonts w:asciiTheme="majorHAnsi" w:hAnsiTheme="majorHAnsi" w:cstheme="majorHAnsi"/>
                </w:rPr>
                <w:t>Competition and Consumer Commission of Singapore</w:t>
              </w:r>
            </w:hyperlink>
            <w:r w:rsidR="004F0627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D720C9" w:rsidRPr="004F0627" w:rsidRDefault="008B28FD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5" w:history="1">
              <w:r w:rsidR="004F0627" w:rsidRPr="004212B0">
                <w:rPr>
                  <w:rStyle w:val="Hyperlink"/>
                  <w:rFonts w:asciiTheme="majorHAnsi" w:hAnsiTheme="majorHAnsi" w:cstheme="majorHAnsi"/>
                </w:rPr>
                <w:t>Swedish Competition Authority</w:t>
              </w:r>
            </w:hyperlink>
            <w:hyperlink r:id="rId16" w:history="1"/>
          </w:p>
        </w:tc>
      </w:tr>
      <w:tr w:rsidR="004212B0" w:rsidRPr="00592A9B" w:rsidTr="00E008C2">
        <w:trPr>
          <w:trHeight w:val="2147"/>
        </w:trPr>
        <w:tc>
          <w:tcPr>
            <w:tcW w:w="10795" w:type="dxa"/>
            <w:shd w:val="clear" w:color="auto" w:fill="C5E0B3" w:themeFill="accent6" w:themeFillTint="66"/>
          </w:tcPr>
          <w:p w:rsidR="004212B0" w:rsidRPr="004F0627" w:rsidRDefault="004212B0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Find out more about C</w:t>
            </w:r>
            <w:r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4212B0" w:rsidRPr="004F0627" w:rsidRDefault="008B28FD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17" w:history="1">
              <w:r w:rsidR="004212B0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https://www.internationalcompetitionnetwork.org/working-groups/cartel/</w:t>
              </w:r>
            </w:hyperlink>
            <w:r w:rsidR="004212B0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4212B0" w:rsidRPr="004F0627" w:rsidRDefault="004212B0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4212B0" w:rsidRPr="004F0627" w:rsidRDefault="00314116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C</w:t>
            </w:r>
            <w:r w:rsidR="004212B0"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4212B0" w:rsidRDefault="008B28FD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8" w:history="1">
              <w:r w:rsidR="004212B0" w:rsidRPr="004212B0">
                <w:rPr>
                  <w:rStyle w:val="Hyperlink"/>
                  <w:rFonts w:asciiTheme="majorHAnsi" w:hAnsiTheme="majorHAnsi" w:cstheme="majorHAnsi"/>
                </w:rPr>
                <w:t>Russian Federal Anti-Monopoly Service (FAS)</w:t>
              </w:r>
            </w:hyperlink>
          </w:p>
          <w:p w:rsidR="004212B0" w:rsidRDefault="008B28FD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9" w:history="1"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 xml:space="preserve">French </w:t>
              </w:r>
              <w:proofErr w:type="spellStart"/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>Autorité</w:t>
              </w:r>
              <w:proofErr w:type="spellEnd"/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 xml:space="preserve"> de la Concurrence</w:t>
              </w:r>
            </w:hyperlink>
          </w:p>
          <w:p w:rsidR="004212B0" w:rsidRPr="00E008C2" w:rsidRDefault="008B28FD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0" w:history="1"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>Italian Competition</w:t>
              </w:r>
              <w:r w:rsidR="004212B0" w:rsidRPr="00314116">
                <w:rPr>
                  <w:rStyle w:val="Hyperlink"/>
                  <w:rFonts w:asciiTheme="majorHAnsi" w:hAnsiTheme="majorHAnsi" w:cstheme="majorHAnsi"/>
                </w:rPr>
                <w:t xml:space="preserve"> Authority</w:t>
              </w:r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 xml:space="preserve"> AGCM</w:t>
              </w:r>
            </w:hyperlink>
          </w:p>
        </w:tc>
      </w:tr>
      <w:tr w:rsidR="004212B0" w:rsidRPr="00592A9B" w:rsidTr="00E008C2">
        <w:trPr>
          <w:trHeight w:val="2165"/>
        </w:trPr>
        <w:tc>
          <w:tcPr>
            <w:tcW w:w="10795" w:type="dxa"/>
            <w:shd w:val="clear" w:color="auto" w:fill="C5E0B3" w:themeFill="accent6" w:themeFillTint="66"/>
          </w:tcPr>
          <w:p w:rsidR="004212B0" w:rsidRPr="004F0627" w:rsidRDefault="00314116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Find out more about M</w:t>
            </w:r>
            <w:r w:rsidR="004212B0"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4212B0" w:rsidRPr="004F0627" w:rsidRDefault="008B28FD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21" w:history="1">
              <w:r w:rsidR="00314116" w:rsidRPr="000D5576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https://www.internationalcompetitionnetwork.org/working-groups/merger/</w:t>
              </w:r>
            </w:hyperlink>
            <w:r w:rsidR="004212B0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4212B0" w:rsidRPr="004F0627" w:rsidRDefault="004212B0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4212B0" w:rsidRPr="004F0627" w:rsidRDefault="00E008C2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M</w:t>
            </w:r>
            <w:r w:rsidR="004212B0"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4212B0" w:rsidRDefault="008B28FD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2" w:history="1">
              <w:r w:rsidR="00314116">
                <w:rPr>
                  <w:rStyle w:val="Hyperlink"/>
                  <w:rFonts w:asciiTheme="majorHAnsi" w:hAnsiTheme="majorHAnsi" w:cstheme="majorHAnsi"/>
                </w:rPr>
                <w:t>UK Competition and Markets Authority</w:t>
              </w:r>
            </w:hyperlink>
          </w:p>
          <w:p w:rsidR="004212B0" w:rsidRDefault="008B28FD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3" w:history="1">
              <w:r w:rsidR="00314116">
                <w:rPr>
                  <w:rStyle w:val="Hyperlink"/>
                  <w:rFonts w:asciiTheme="majorHAnsi" w:hAnsiTheme="majorHAnsi" w:cstheme="majorHAnsi"/>
                </w:rPr>
                <w:t>Spanish Competition Authority CNMC</w:t>
              </w:r>
            </w:hyperlink>
            <w:r w:rsidR="004212B0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4212B0" w:rsidRPr="00E008C2" w:rsidRDefault="008B28FD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4" w:history="1">
              <w:r w:rsidR="00314116">
                <w:rPr>
                  <w:rStyle w:val="Hyperlink"/>
                  <w:rFonts w:asciiTheme="majorHAnsi" w:hAnsiTheme="majorHAnsi" w:cstheme="majorHAnsi"/>
                </w:rPr>
                <w:t>Brazilian Competition Authority</w:t>
              </w:r>
            </w:hyperlink>
          </w:p>
        </w:tc>
      </w:tr>
      <w:tr w:rsidR="00E008C2" w:rsidRPr="00592A9B" w:rsidTr="00E008C2">
        <w:trPr>
          <w:trHeight w:val="2228"/>
        </w:trPr>
        <w:tc>
          <w:tcPr>
            <w:tcW w:w="10795" w:type="dxa"/>
            <w:shd w:val="clear" w:color="auto" w:fill="C5E0B3" w:themeFill="accent6" w:themeFillTint="66"/>
          </w:tcPr>
          <w:p w:rsidR="00E008C2" w:rsidRPr="004F0627" w:rsidRDefault="00E008C2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Find out more about UC</w:t>
            </w:r>
            <w:r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E008C2" w:rsidRPr="004F0627" w:rsidRDefault="008B28FD" w:rsidP="00E008C2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25" w:history="1">
              <w:r w:rsidR="00E008C2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https://www.internationalcompetitionnetwork.org/working-groups/unilateral-conduct/</w:t>
              </w:r>
            </w:hyperlink>
            <w:r w:rsidR="00E008C2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E008C2" w:rsidRPr="004F0627" w:rsidRDefault="00E008C2" w:rsidP="00E008C2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E008C2" w:rsidRPr="004F0627" w:rsidRDefault="00E008C2" w:rsidP="00E008C2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UC</w:t>
            </w:r>
            <w:r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E008C2" w:rsidRDefault="008B28FD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6" w:history="1">
              <w:r w:rsidR="00E008C2">
                <w:rPr>
                  <w:rStyle w:val="Hyperlink"/>
                  <w:rFonts w:asciiTheme="majorHAnsi" w:hAnsiTheme="majorHAnsi" w:cstheme="majorHAnsi"/>
                </w:rPr>
                <w:t>European Commission DG COMP</w:t>
              </w:r>
            </w:hyperlink>
          </w:p>
          <w:p w:rsidR="00E008C2" w:rsidRDefault="008B28FD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7" w:history="1">
              <w:r w:rsidR="00E008C2">
                <w:rPr>
                  <w:rStyle w:val="Hyperlink"/>
                  <w:rFonts w:asciiTheme="majorHAnsi" w:hAnsiTheme="majorHAnsi" w:cstheme="majorHAnsi"/>
                </w:rPr>
                <w:t>South Africa Competition Commission</w:t>
              </w:r>
            </w:hyperlink>
            <w:r w:rsidR="00E008C2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E008C2" w:rsidRPr="00E008C2" w:rsidRDefault="008B28FD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8" w:history="1">
              <w:r w:rsidR="00E008C2">
                <w:rPr>
                  <w:rStyle w:val="Hyperlink"/>
                  <w:rFonts w:asciiTheme="majorHAnsi" w:hAnsiTheme="majorHAnsi" w:cstheme="majorHAnsi"/>
                </w:rPr>
                <w:t>Japan Fair Trade Commission</w:t>
              </w:r>
            </w:hyperlink>
          </w:p>
        </w:tc>
      </w:tr>
    </w:tbl>
    <w:p w:rsidR="008D60D5" w:rsidRPr="00340D89" w:rsidRDefault="008D60D5" w:rsidP="00E008C2">
      <w:pPr>
        <w:rPr>
          <w:rFonts w:cstheme="minorHAnsi"/>
        </w:rPr>
      </w:pPr>
    </w:p>
    <w:sectPr w:rsidR="008D60D5" w:rsidRPr="00340D89" w:rsidSect="00CA135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FD" w:rsidRDefault="008B28FD" w:rsidP="00216FAC">
      <w:pPr>
        <w:spacing w:after="0" w:line="240" w:lineRule="auto"/>
      </w:pPr>
      <w:r>
        <w:separator/>
      </w:r>
    </w:p>
  </w:endnote>
  <w:endnote w:type="continuationSeparator" w:id="0">
    <w:p w:rsidR="008B28FD" w:rsidRDefault="008B28FD" w:rsidP="0021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FD" w:rsidRDefault="008B28FD" w:rsidP="00216FAC">
      <w:pPr>
        <w:spacing w:after="0" w:line="240" w:lineRule="auto"/>
      </w:pPr>
      <w:r>
        <w:separator/>
      </w:r>
    </w:p>
  </w:footnote>
  <w:footnote w:type="continuationSeparator" w:id="0">
    <w:p w:rsidR="008B28FD" w:rsidRDefault="008B28FD" w:rsidP="0021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2355"/>
    <w:multiLevelType w:val="hybridMultilevel"/>
    <w:tmpl w:val="8330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3E36"/>
    <w:multiLevelType w:val="hybridMultilevel"/>
    <w:tmpl w:val="52C0EECC"/>
    <w:lvl w:ilvl="0" w:tplc="295E87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BE"/>
    <w:rsid w:val="000237E2"/>
    <w:rsid w:val="00025CD5"/>
    <w:rsid w:val="00027647"/>
    <w:rsid w:val="00040EEA"/>
    <w:rsid w:val="00054C92"/>
    <w:rsid w:val="00064F34"/>
    <w:rsid w:val="000934A7"/>
    <w:rsid w:val="000A4945"/>
    <w:rsid w:val="000B6E49"/>
    <w:rsid w:val="000D2ABB"/>
    <w:rsid w:val="001240A4"/>
    <w:rsid w:val="001369AF"/>
    <w:rsid w:val="0014482B"/>
    <w:rsid w:val="001465E8"/>
    <w:rsid w:val="00165D71"/>
    <w:rsid w:val="0016714E"/>
    <w:rsid w:val="001D1618"/>
    <w:rsid w:val="001D7DF0"/>
    <w:rsid w:val="00212E9E"/>
    <w:rsid w:val="00216FAC"/>
    <w:rsid w:val="00235014"/>
    <w:rsid w:val="002471B9"/>
    <w:rsid w:val="00282056"/>
    <w:rsid w:val="0028720F"/>
    <w:rsid w:val="002B10A8"/>
    <w:rsid w:val="002B36FA"/>
    <w:rsid w:val="002B609D"/>
    <w:rsid w:val="002C53C5"/>
    <w:rsid w:val="002D63D1"/>
    <w:rsid w:val="002F0509"/>
    <w:rsid w:val="002F14B6"/>
    <w:rsid w:val="00314116"/>
    <w:rsid w:val="00340D89"/>
    <w:rsid w:val="0035001B"/>
    <w:rsid w:val="00367BDA"/>
    <w:rsid w:val="0037719B"/>
    <w:rsid w:val="003F6130"/>
    <w:rsid w:val="00413825"/>
    <w:rsid w:val="004212B0"/>
    <w:rsid w:val="00422154"/>
    <w:rsid w:val="00427F39"/>
    <w:rsid w:val="00430B0F"/>
    <w:rsid w:val="00466643"/>
    <w:rsid w:val="00477D26"/>
    <w:rsid w:val="004D4FB0"/>
    <w:rsid w:val="004E5409"/>
    <w:rsid w:val="004F0627"/>
    <w:rsid w:val="00514AAF"/>
    <w:rsid w:val="0051731F"/>
    <w:rsid w:val="00592A9B"/>
    <w:rsid w:val="005B5D11"/>
    <w:rsid w:val="005B668C"/>
    <w:rsid w:val="005C6012"/>
    <w:rsid w:val="005F2AD7"/>
    <w:rsid w:val="006065B2"/>
    <w:rsid w:val="0063412E"/>
    <w:rsid w:val="00635F36"/>
    <w:rsid w:val="006363C0"/>
    <w:rsid w:val="0066100B"/>
    <w:rsid w:val="00676A84"/>
    <w:rsid w:val="006A513B"/>
    <w:rsid w:val="006A662A"/>
    <w:rsid w:val="007063E5"/>
    <w:rsid w:val="00724D1E"/>
    <w:rsid w:val="00762875"/>
    <w:rsid w:val="007811A0"/>
    <w:rsid w:val="00790E51"/>
    <w:rsid w:val="00797EFB"/>
    <w:rsid w:val="007A6F7E"/>
    <w:rsid w:val="007B124E"/>
    <w:rsid w:val="007D2380"/>
    <w:rsid w:val="007F3267"/>
    <w:rsid w:val="00814ABE"/>
    <w:rsid w:val="00817A21"/>
    <w:rsid w:val="0087043E"/>
    <w:rsid w:val="0088416A"/>
    <w:rsid w:val="00891511"/>
    <w:rsid w:val="00896771"/>
    <w:rsid w:val="008B28FD"/>
    <w:rsid w:val="008C6D91"/>
    <w:rsid w:val="008D197C"/>
    <w:rsid w:val="008D60D5"/>
    <w:rsid w:val="008E6B7B"/>
    <w:rsid w:val="009269B4"/>
    <w:rsid w:val="00930B72"/>
    <w:rsid w:val="009733F9"/>
    <w:rsid w:val="009850AE"/>
    <w:rsid w:val="009A32D7"/>
    <w:rsid w:val="009B3723"/>
    <w:rsid w:val="009C1608"/>
    <w:rsid w:val="009C3FB7"/>
    <w:rsid w:val="009D0599"/>
    <w:rsid w:val="00A26FE4"/>
    <w:rsid w:val="00A33E8F"/>
    <w:rsid w:val="00A37DC6"/>
    <w:rsid w:val="00A5107E"/>
    <w:rsid w:val="00A55B39"/>
    <w:rsid w:val="00A620DD"/>
    <w:rsid w:val="00A70712"/>
    <w:rsid w:val="00A830FE"/>
    <w:rsid w:val="00A909F8"/>
    <w:rsid w:val="00AD0B79"/>
    <w:rsid w:val="00B14E5E"/>
    <w:rsid w:val="00B55DEF"/>
    <w:rsid w:val="00B64203"/>
    <w:rsid w:val="00B64802"/>
    <w:rsid w:val="00B71E1C"/>
    <w:rsid w:val="00B8011A"/>
    <w:rsid w:val="00B80EFD"/>
    <w:rsid w:val="00B8290C"/>
    <w:rsid w:val="00BF4807"/>
    <w:rsid w:val="00C0495D"/>
    <w:rsid w:val="00C21684"/>
    <w:rsid w:val="00C2329A"/>
    <w:rsid w:val="00C428B1"/>
    <w:rsid w:val="00C64E6E"/>
    <w:rsid w:val="00C67A43"/>
    <w:rsid w:val="00C82F52"/>
    <w:rsid w:val="00C9282A"/>
    <w:rsid w:val="00C96E9A"/>
    <w:rsid w:val="00CA135B"/>
    <w:rsid w:val="00CA4087"/>
    <w:rsid w:val="00CE1899"/>
    <w:rsid w:val="00CF3886"/>
    <w:rsid w:val="00D36BDE"/>
    <w:rsid w:val="00D720C9"/>
    <w:rsid w:val="00DE024B"/>
    <w:rsid w:val="00E008C2"/>
    <w:rsid w:val="00E42B60"/>
    <w:rsid w:val="00E5019E"/>
    <w:rsid w:val="00E73885"/>
    <w:rsid w:val="00E9501C"/>
    <w:rsid w:val="00EC431A"/>
    <w:rsid w:val="00F00445"/>
    <w:rsid w:val="00F0132B"/>
    <w:rsid w:val="00F54D6C"/>
    <w:rsid w:val="00F6082B"/>
    <w:rsid w:val="00F6401E"/>
    <w:rsid w:val="00F675B2"/>
    <w:rsid w:val="00F71FC2"/>
    <w:rsid w:val="00F74B4D"/>
    <w:rsid w:val="00FE4ACC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CEFAC"/>
  <w15:chartTrackingRefBased/>
  <w15:docId w15:val="{B346B603-CCAD-4BA9-AEDF-C3362D3A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16A"/>
    <w:pPr>
      <w:keepNext/>
      <w:outlineLvl w:val="0"/>
    </w:pPr>
    <w:rPr>
      <w:rFonts w:eastAsiaTheme="minorEastAsia"/>
      <w:b/>
      <w:u w:val="single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16A"/>
    <w:pPr>
      <w:keepNext/>
      <w:framePr w:hSpace="180" w:wrap="around" w:vAnchor="text" w:hAnchor="text" w:x="-650" w:y="1"/>
      <w:spacing w:after="0" w:line="240" w:lineRule="auto"/>
      <w:suppressOverlap/>
      <w:outlineLvl w:val="1"/>
    </w:pPr>
    <w:rPr>
      <w:rFonts w:ascii="Times New Roman" w:hAnsi="Times New Roman" w:cs="Times New Roman"/>
      <w:b/>
      <w:color w:val="111111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1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E9A"/>
    <w:pPr>
      <w:keepNext/>
      <w:jc w:val="center"/>
      <w:outlineLvl w:val="3"/>
    </w:pPr>
    <w:rPr>
      <w:rFonts w:ascii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401E"/>
    <w:pPr>
      <w:keepNext/>
      <w:outlineLvl w:val="4"/>
    </w:pPr>
    <w:rPr>
      <w:rFonts w:cstheme="minorHAns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20C9"/>
    <w:pPr>
      <w:keepNext/>
      <w:framePr w:hSpace="180" w:wrap="around" w:vAnchor="text" w:hAnchor="margin" w:xAlign="center" w:y="505"/>
      <w:spacing w:before="120" w:after="120" w:line="240" w:lineRule="auto"/>
      <w:contextualSpacing/>
      <w:suppressOverlap/>
      <w:jc w:val="center"/>
      <w:outlineLvl w:val="5"/>
    </w:pPr>
    <w:rPr>
      <w:rFonts w:asciiTheme="majorHAnsi" w:hAnsiTheme="majorHAnsi" w:cstheme="majorHAnsi"/>
      <w:b/>
      <w:color w:val="FFFFFF" w:themeColor="background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16A"/>
    <w:rPr>
      <w:rFonts w:eastAsiaTheme="minorEastAsia"/>
      <w:b/>
      <w:u w:val="single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88416A"/>
    <w:rPr>
      <w:rFonts w:ascii="Times New Roman" w:hAnsi="Times New Roman" w:cs="Times New Roman"/>
      <w:b/>
      <w:color w:val="11111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1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customStyle="1" w:styleId="IndexPg">
    <w:name w:val="Index_Pg"/>
    <w:basedOn w:val="Normal"/>
    <w:link w:val="IndexPgChar"/>
    <w:qFormat/>
    <w:rsid w:val="0088416A"/>
    <w:pPr>
      <w:tabs>
        <w:tab w:val="left" w:pos="720"/>
        <w:tab w:val="right" w:leader="dot" w:pos="9360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IndexPgChar">
    <w:name w:val="Index_Pg Char"/>
    <w:basedOn w:val="DefaultParagraphFont"/>
    <w:link w:val="IndexPg"/>
    <w:rsid w:val="0088416A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416A"/>
    <w:pPr>
      <w:spacing w:after="0" w:line="240" w:lineRule="auto"/>
    </w:pPr>
    <w:rPr>
      <w:rFonts w:ascii="Times New Roman" w:hAnsi="Times New Roman" w:cs="Times New Roman"/>
      <w:color w:val="11111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88416A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rsid w:val="00C96E9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96E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96E9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6E9A"/>
    <w:rPr>
      <w:rFonts w:ascii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5B5D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1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3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3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2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16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C"/>
  </w:style>
  <w:style w:type="character" w:customStyle="1" w:styleId="Heading5Char">
    <w:name w:val="Heading 5 Char"/>
    <w:basedOn w:val="DefaultParagraphFont"/>
    <w:link w:val="Heading5"/>
    <w:uiPriority w:val="9"/>
    <w:rsid w:val="00F6401E"/>
    <w:rPr>
      <w:rFonts w:cstheme="minorHAns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D720C9"/>
    <w:rPr>
      <w:rFonts w:asciiTheme="majorHAnsi" w:hAnsiTheme="majorHAnsi" w:cstheme="majorHAnsi"/>
      <w:b/>
      <w:color w:val="FFFFFF" w:themeColor="background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F0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competitionnetwork.org/working-groups/advocacy/" TargetMode="External"/><Relationship Id="rId13" Type="http://schemas.openxmlformats.org/officeDocument/2006/relationships/hyperlink" Target="mailto:Baitshepi.Tebogo@competitionauthority.co.bw" TargetMode="External"/><Relationship Id="rId18" Type="http://schemas.openxmlformats.org/officeDocument/2006/relationships/hyperlink" Target="mailto:international@fas.gov.ru" TargetMode="External"/><Relationship Id="rId26" Type="http://schemas.openxmlformats.org/officeDocument/2006/relationships/hyperlink" Target="mailto:Philipp.GASPARON@ec.europa.eu;%20Filip.KUBIK@ec.europa.eu;%20COMP-ICN@ec.europa.e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ternationalcompetitionnetwork.org/working-groups/merger/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www.internationalcompetitionnetwork.org/working-groups/agency-effectiveness/" TargetMode="External"/><Relationship Id="rId17" Type="http://schemas.openxmlformats.org/officeDocument/2006/relationships/hyperlink" Target="https://www.internationalcompetitionnetwork.org/working-groups/cartel/" TargetMode="External"/><Relationship Id="rId25" Type="http://schemas.openxmlformats.org/officeDocument/2006/relationships/hyperlink" Target="https://www.internationalcompetitionnetwork.org/working-groups/unilateral-conduct/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kjsu@kt.no" TargetMode="External"/><Relationship Id="rId20" Type="http://schemas.openxmlformats.org/officeDocument/2006/relationships/hyperlink" Target="mailto:Alessandra.Tonazzi@agcm.it;%20andrea.minutorizzo@agcm.it;%20michele.pacillo@agcm.it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jsu@kt.no" TargetMode="External"/><Relationship Id="rId24" Type="http://schemas.openxmlformats.org/officeDocument/2006/relationships/hyperlink" Target="mailto:%20international@cade.gov.br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Graeme.Jarvie@kkv.se;%20Ruta.Baltuonyte@kkv.se" TargetMode="External"/><Relationship Id="rId23" Type="http://schemas.openxmlformats.org/officeDocument/2006/relationships/hyperlink" Target="mailto:mergers@cnmc.es" TargetMode="External"/><Relationship Id="rId28" Type="http://schemas.openxmlformats.org/officeDocument/2006/relationships/hyperlink" Target="mailto:icn@jftc.go.jp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matthewwong@compcomm.hk;%20michellezang@compcomm.hk" TargetMode="External"/><Relationship Id="rId19" Type="http://schemas.openxmlformats.org/officeDocument/2006/relationships/hyperlink" Target="mailto:international@autoritedelaconcurrence.fr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rodriguezco@sic.gov.co;%20c.mpalacio@sic.gov.co" TargetMode="External"/><Relationship Id="rId14" Type="http://schemas.openxmlformats.org/officeDocument/2006/relationships/hyperlink" Target="mailto:Yvette_YOONG@cccs.gov.sg;%20Raymond_NG@cccs.gov.sg" TargetMode="External"/><Relationship Id="rId22" Type="http://schemas.openxmlformats.org/officeDocument/2006/relationships/hyperlink" Target="mailto:ICN.mergers@cma.gov.uk" TargetMode="External"/><Relationship Id="rId27" Type="http://schemas.openxmlformats.org/officeDocument/2006/relationships/hyperlink" Target="mailto:Khalirendwer@compcom.co.za;%20NonkululekoM@compcom.co.za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Federal Trade Commission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Lagdameo, Cynthia</dc:creator>
  <cp:keywords/>
  <dc:description/>
  <cp:lastModifiedBy>O'Brien, Paul</cp:lastModifiedBy>
  <cp:revision>2</cp:revision>
  <dcterms:created xsi:type="dcterms:W3CDTF">2021-01-21T20:17:00Z</dcterms:created>
  <dcterms:modified xsi:type="dcterms:W3CDTF">2021-01-21T20:17:00Z</dcterms:modified>
</cp:coreProperties>
</file>