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866" w:type="dxa"/>
        <w:tblLook w:val="04A0" w:firstRow="1" w:lastRow="0" w:firstColumn="1" w:lastColumn="0" w:noHBand="0" w:noVBand="1"/>
      </w:tblPr>
      <w:tblGrid>
        <w:gridCol w:w="1889"/>
        <w:gridCol w:w="1872"/>
        <w:gridCol w:w="7105"/>
      </w:tblGrid>
      <w:tr w:rsidR="0088416A" w:rsidRPr="00592A9B" w:rsidTr="003F6130">
        <w:tc>
          <w:tcPr>
            <w:tcW w:w="1889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F00445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105" w:type="dxa"/>
            <w:shd w:val="clear" w:color="auto" w:fill="C00000"/>
            <w:vAlign w:val="center"/>
          </w:tcPr>
          <w:p w:rsidR="0088416A" w:rsidRPr="00C67A43" w:rsidRDefault="00F6401E" w:rsidP="00F6401E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A830FE" w:rsidRPr="00B80EFD" w:rsidTr="00B64802">
        <w:tc>
          <w:tcPr>
            <w:tcW w:w="10866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:rsidR="00A830FE" w:rsidRPr="00B80EFD" w:rsidRDefault="00A830FE" w:rsidP="00212E9E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Cs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u w:val="none"/>
              </w:rPr>
              <w:t>FEBRUARY</w:t>
            </w:r>
          </w:p>
        </w:tc>
      </w:tr>
      <w:tr w:rsidR="00427F39" w:rsidRPr="00422154" w:rsidTr="00B64802">
        <w:tc>
          <w:tcPr>
            <w:tcW w:w="1889" w:type="dxa"/>
            <w:shd w:val="clear" w:color="auto" w:fill="FFE599" w:themeFill="accent4" w:themeFillTint="66"/>
          </w:tcPr>
          <w:p w:rsidR="00CB0875" w:rsidRDefault="00797EFB" w:rsidP="00427F3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427F39" w:rsidRPr="00340D89" w:rsidRDefault="00422154" w:rsidP="00427F3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February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7F39" w:rsidRPr="00422154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154">
              <w:rPr>
                <w:rFonts w:asciiTheme="minorHAnsi" w:hAnsiTheme="minorHAnsi" w:cstheme="minorHAnsi"/>
                <w:b/>
                <w:sz w:val="22"/>
                <w:szCs w:val="22"/>
              </w:rPr>
              <w:t>ICN Virtual Spotlight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7F39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Mundt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/ Andrea </w:t>
            </w:r>
            <w:proofErr w:type="spellStart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Coscelli</w:t>
            </w:r>
            <w:proofErr w:type="spellEnd"/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: L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eading </w:t>
            </w:r>
            <w:r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your agency</w:t>
            </w:r>
            <w:r w:rsidRPr="00422154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 xml:space="preserve"> through change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8D197C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8D197C" w:rsidRDefault="008D197C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8D197C">
              <w:rPr>
                <w:rFonts w:asciiTheme="minorHAnsi" w:hAnsiTheme="minorHAnsi" w:cstheme="minorHAnsi"/>
                <w:bCs/>
                <w:sz w:val="22"/>
                <w:u w:val="none"/>
              </w:rPr>
              <w:t>Cartel investigations at the time of Covid-19: practical challenges</w:t>
            </w: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422154" w:rsidRDefault="00B64802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proofErr w:type="spellStart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Digitalisation</w:t>
            </w:r>
            <w:proofErr w:type="spellEnd"/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, Innovation and Agency Effectiveness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CB0875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</w:t>
            </w:r>
          </w:p>
          <w:p w:rsidR="008D197C" w:rsidRPr="00340D89" w:rsidRDefault="008D197C" w:rsidP="00CB0875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Market Shares in Digital Markets (E.G. Metrics, Compilation)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8D197C" w:rsidRPr="008D197C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97C">
              <w:rPr>
                <w:rFonts w:asciiTheme="minorHAnsi" w:hAnsiTheme="minorHAnsi" w:cstheme="minorHAnsi"/>
                <w:b/>
                <w:sz w:val="22"/>
                <w:szCs w:val="22"/>
              </w:rPr>
              <w:t>24 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Hub-and-spoke cartel cases II</w:t>
            </w:r>
          </w:p>
        </w:tc>
      </w:tr>
      <w:tr w:rsidR="00CE1899" w:rsidRPr="00340D89" w:rsidTr="002B10A8">
        <w:tc>
          <w:tcPr>
            <w:tcW w:w="1889" w:type="dxa"/>
            <w:shd w:val="clear" w:color="auto" w:fill="D9D9D9" w:themeFill="background1" w:themeFillShade="D9"/>
          </w:tcPr>
          <w:p w:rsidR="00CB0875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CE1899" w:rsidRPr="00340D89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 February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CE1899" w:rsidRPr="002B10A8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How to Detect and Assess Bidding Cartels</w:t>
            </w:r>
          </w:p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Thursday </w:t>
            </w:r>
          </w:p>
          <w:p w:rsidR="00422154" w:rsidRPr="00340D89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25</w:t>
            </w:r>
            <w:r w:rsidR="00422154"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Competition Compliance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C67A43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Cs w:val="24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  <w:u w:val="none"/>
              </w:rPr>
              <w:t>MARCH</w:t>
            </w:r>
          </w:p>
        </w:tc>
      </w:tr>
      <w:tr w:rsidR="007811A0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7811A0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7811A0" w:rsidRDefault="00E07C4E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811A0" w:rsidRPr="002B10A8" w:rsidRDefault="007811A0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811A0" w:rsidRPr="007811A0" w:rsidRDefault="007811A0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7811A0">
              <w:rPr>
                <w:rFonts w:asciiTheme="minorHAnsi" w:hAnsiTheme="minorHAnsi" w:cstheme="minorHAnsi"/>
                <w:sz w:val="22"/>
                <w:u w:val="none"/>
                <w:lang w:val="de-DE"/>
              </w:rPr>
              <w:t>Digitalisation, Innovation and Agency Effectiveness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422154" w:rsidRPr="00340D89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Horizontal Cooperation </w:t>
            </w:r>
            <w:proofErr w:type="gramStart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>In</w:t>
            </w:r>
            <w:proofErr w:type="gramEnd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Covid-19 Time: Approaches And Challenges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E07C4E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 18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 25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 and spoke cartel cases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Barriers to Entry in Digital Markets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CB0875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Week of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29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Advocacy Toolkit</w:t>
            </w:r>
          </w:p>
        </w:tc>
      </w:tr>
      <w:tr w:rsidR="00422154" w:rsidRPr="00340D89" w:rsidTr="00D31E7B">
        <w:tc>
          <w:tcPr>
            <w:tcW w:w="1889" w:type="dxa"/>
            <w:shd w:val="clear" w:color="auto" w:fill="F4B083" w:themeFill="accent2" w:themeFillTint="99"/>
          </w:tcPr>
          <w:p w:rsidR="00CB0875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</w:t>
            </w:r>
            <w:r w:rsidR="00E07C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="00422154" w:rsidRPr="00340D89" w:rsidRDefault="00E07C4E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MWG Pre-Workshop Session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422154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Pre-Workshop Session </w:t>
            </w:r>
            <w:r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- </w:t>
            </w: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Hot Topics</w:t>
            </w:r>
          </w:p>
        </w:tc>
      </w:tr>
      <w:tr w:rsidR="00380C05" w:rsidRPr="00340D89" w:rsidTr="00C41CDB">
        <w:tc>
          <w:tcPr>
            <w:tcW w:w="1889" w:type="dxa"/>
            <w:shd w:val="clear" w:color="auto" w:fill="F4B083" w:themeFill="accent2" w:themeFillTint="99"/>
          </w:tcPr>
          <w:p w:rsidR="00CB0875" w:rsidRDefault="00380C05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Tuesday </w:t>
            </w:r>
          </w:p>
          <w:p w:rsidR="00380C05" w:rsidRPr="00340D89" w:rsidRDefault="00380C05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Merger Virtual Workshop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Heads of agency webinar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APRIL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2B10A8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Agency Effectiveness Issues in Response to COVID-19 Pandemic 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MWG/P&amp;I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Virtual Workshop 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Wednesday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FE599" w:themeFill="accent4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ICN Town Hall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2154" w:rsidRPr="00C82F52" w:rsidRDefault="00422154" w:rsidP="00422154">
            <w:pPr>
              <w:pStyle w:val="Heading1"/>
              <w:outlineLvl w:val="0"/>
              <w:rPr>
                <w:rFonts w:cstheme="minorHAnsi"/>
                <w:sz w:val="22"/>
                <w:u w:val="none"/>
              </w:rPr>
            </w:pPr>
            <w:r w:rsidRPr="00040EEA">
              <w:rPr>
                <w:rFonts w:asciiTheme="minorHAnsi" w:hAnsiTheme="minorHAnsi" w:cstheme="minorHAnsi"/>
                <w:sz w:val="22"/>
                <w:u w:val="none"/>
              </w:rPr>
              <w:t>Younger Agency Session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Remedies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Crisis Cartels at the </w:t>
            </w:r>
            <w:r w:rsidRPr="00422154">
              <w:rPr>
                <w:rFonts w:asciiTheme="minorHAnsi" w:hAnsiTheme="minorHAnsi" w:cstheme="minorHAnsi"/>
                <w:sz w:val="22"/>
                <w:u w:val="none"/>
              </w:rPr>
              <w:t>time of Covid-19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</w:t>
            </w: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Workshop 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The Role of Chief/Senior Economists for Effective Enforcement</w:t>
            </w: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 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OCTOBER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12-15,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ICN Annual Conference</w:t>
            </w:r>
          </w:p>
        </w:tc>
        <w:tc>
          <w:tcPr>
            <w:tcW w:w="7105" w:type="dxa"/>
            <w:shd w:val="clear" w:color="auto" w:fill="538135" w:themeFill="accent6" w:themeFillShade="BF"/>
            <w:vAlign w:val="center"/>
          </w:tcPr>
          <w:p w:rsidR="00422154" w:rsidRPr="0014482B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</w:pP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>20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  <w:vertAlign w:val="superscript"/>
              </w:rPr>
              <w:t>th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 xml:space="preserve"> ICN Annual Conference, Budapest, Hungary</w:t>
            </w:r>
          </w:p>
        </w:tc>
      </w:tr>
    </w:tbl>
    <w:p w:rsidR="005B5D11" w:rsidRPr="00340D89" w:rsidRDefault="005B5D11" w:rsidP="000A4945">
      <w:pPr>
        <w:rPr>
          <w:rFonts w:cstheme="minorHAnsi"/>
        </w:rPr>
      </w:pPr>
    </w:p>
    <w:p w:rsidR="00790E51" w:rsidRPr="00F6401E" w:rsidRDefault="00F6401E" w:rsidP="00F6401E">
      <w:pPr>
        <w:pStyle w:val="Heading5"/>
      </w:pPr>
      <w:r w:rsidRPr="00F6401E">
        <w:t>Color Coding Key</w:t>
      </w:r>
    </w:p>
    <w:p w:rsidR="00F6401E" w:rsidRPr="00C64E6E" w:rsidRDefault="00896771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ICN virtual events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2B10A8">
      <w:pPr>
        <w:shd w:val="clear" w:color="auto" w:fill="F4B083" w:themeFill="accent2" w:themeFillTint="99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F6401E" w:rsidRPr="00E008C2" w:rsidRDefault="00C64E6E" w:rsidP="00E008C2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p w:rsidR="002F14B6" w:rsidRDefault="002F14B6" w:rsidP="008D60D5"/>
    <w:p w:rsidR="002F14B6" w:rsidRDefault="002F14B6">
      <w:r>
        <w:br w:type="page"/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2C1957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9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 w:rsidR="002F14B6"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="002F14B6"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2C1957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de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Industria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y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Comercio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of Colombia</w:t>
              </w:r>
            </w:hyperlink>
          </w:p>
          <w:p w:rsidR="002F14B6" w:rsidRPr="00D720C9" w:rsidRDefault="002C1957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1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2C1957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2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/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2C1957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3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2C1957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2C1957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6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7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2C1957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8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2C1957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2C1957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French </w:t>
              </w:r>
              <w:proofErr w:type="spellStart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Autorité</w:t>
              </w:r>
              <w:proofErr w:type="spellEnd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de la Concurrence</w:t>
              </w:r>
            </w:hyperlink>
          </w:p>
          <w:p w:rsidR="004212B0" w:rsidRPr="00E008C2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1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2C1957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2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2C1957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2C1957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5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2C1957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2C1957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9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CA135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57" w:rsidRDefault="002C1957" w:rsidP="00216FAC">
      <w:pPr>
        <w:spacing w:after="0" w:line="240" w:lineRule="auto"/>
      </w:pPr>
      <w:r>
        <w:separator/>
      </w:r>
    </w:p>
  </w:endnote>
  <w:endnote w:type="continuationSeparator" w:id="0">
    <w:p w:rsidR="002C1957" w:rsidRDefault="002C1957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57" w:rsidRDefault="002C1957" w:rsidP="00216FAC">
      <w:pPr>
        <w:spacing w:after="0" w:line="240" w:lineRule="auto"/>
      </w:pPr>
      <w:r>
        <w:separator/>
      </w:r>
    </w:p>
  </w:footnote>
  <w:footnote w:type="continuationSeparator" w:id="0">
    <w:p w:rsidR="002C1957" w:rsidRDefault="002C1957" w:rsidP="0021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934A7"/>
    <w:rsid w:val="000A4945"/>
    <w:rsid w:val="000B6E49"/>
    <w:rsid w:val="000D2ABB"/>
    <w:rsid w:val="001240A4"/>
    <w:rsid w:val="001369AF"/>
    <w:rsid w:val="0014482B"/>
    <w:rsid w:val="001465E8"/>
    <w:rsid w:val="00165D71"/>
    <w:rsid w:val="0016714E"/>
    <w:rsid w:val="001D1618"/>
    <w:rsid w:val="001D7DF0"/>
    <w:rsid w:val="00212E9E"/>
    <w:rsid w:val="00216FAC"/>
    <w:rsid w:val="00235014"/>
    <w:rsid w:val="002471B9"/>
    <w:rsid w:val="00282056"/>
    <w:rsid w:val="0028720F"/>
    <w:rsid w:val="002B10A8"/>
    <w:rsid w:val="002B36FA"/>
    <w:rsid w:val="002B609D"/>
    <w:rsid w:val="002C1957"/>
    <w:rsid w:val="002C53C5"/>
    <w:rsid w:val="002D63D1"/>
    <w:rsid w:val="002F0509"/>
    <w:rsid w:val="002F14B6"/>
    <w:rsid w:val="00314116"/>
    <w:rsid w:val="00340D89"/>
    <w:rsid w:val="0035001B"/>
    <w:rsid w:val="00367BDA"/>
    <w:rsid w:val="0037719B"/>
    <w:rsid w:val="00380C05"/>
    <w:rsid w:val="003F6130"/>
    <w:rsid w:val="00413825"/>
    <w:rsid w:val="004212B0"/>
    <w:rsid w:val="00422154"/>
    <w:rsid w:val="00427F39"/>
    <w:rsid w:val="00430B0F"/>
    <w:rsid w:val="00466643"/>
    <w:rsid w:val="00477D26"/>
    <w:rsid w:val="004D4FB0"/>
    <w:rsid w:val="004E5409"/>
    <w:rsid w:val="004F0627"/>
    <w:rsid w:val="00514AAF"/>
    <w:rsid w:val="0051731F"/>
    <w:rsid w:val="00592A9B"/>
    <w:rsid w:val="005B5D11"/>
    <w:rsid w:val="005B668C"/>
    <w:rsid w:val="005C6012"/>
    <w:rsid w:val="005F2AD7"/>
    <w:rsid w:val="006065B2"/>
    <w:rsid w:val="0063412E"/>
    <w:rsid w:val="00635F36"/>
    <w:rsid w:val="006363C0"/>
    <w:rsid w:val="0066100B"/>
    <w:rsid w:val="00676A84"/>
    <w:rsid w:val="006A513B"/>
    <w:rsid w:val="006A662A"/>
    <w:rsid w:val="007063E5"/>
    <w:rsid w:val="00724D1E"/>
    <w:rsid w:val="007406C3"/>
    <w:rsid w:val="00762875"/>
    <w:rsid w:val="007811A0"/>
    <w:rsid w:val="00790E51"/>
    <w:rsid w:val="00797EFB"/>
    <w:rsid w:val="007A6F7E"/>
    <w:rsid w:val="007B124E"/>
    <w:rsid w:val="007D2380"/>
    <w:rsid w:val="007F3267"/>
    <w:rsid w:val="00814ABE"/>
    <w:rsid w:val="00817A21"/>
    <w:rsid w:val="0087043E"/>
    <w:rsid w:val="0088416A"/>
    <w:rsid w:val="00891511"/>
    <w:rsid w:val="00896771"/>
    <w:rsid w:val="008A4D33"/>
    <w:rsid w:val="008C6D91"/>
    <w:rsid w:val="008D197C"/>
    <w:rsid w:val="008D60D5"/>
    <w:rsid w:val="008E6B7B"/>
    <w:rsid w:val="009269B4"/>
    <w:rsid w:val="00930B72"/>
    <w:rsid w:val="009733F9"/>
    <w:rsid w:val="009850AE"/>
    <w:rsid w:val="009A32D7"/>
    <w:rsid w:val="009B3723"/>
    <w:rsid w:val="009C1608"/>
    <w:rsid w:val="009C3FB7"/>
    <w:rsid w:val="00A26FE4"/>
    <w:rsid w:val="00A33E8F"/>
    <w:rsid w:val="00A37DC6"/>
    <w:rsid w:val="00A5107E"/>
    <w:rsid w:val="00A620DD"/>
    <w:rsid w:val="00A70712"/>
    <w:rsid w:val="00A830FE"/>
    <w:rsid w:val="00A909F8"/>
    <w:rsid w:val="00AD0B79"/>
    <w:rsid w:val="00B14E5E"/>
    <w:rsid w:val="00B55DEF"/>
    <w:rsid w:val="00B64203"/>
    <w:rsid w:val="00B64802"/>
    <w:rsid w:val="00B71E1C"/>
    <w:rsid w:val="00B80EFD"/>
    <w:rsid w:val="00BF4807"/>
    <w:rsid w:val="00C0495D"/>
    <w:rsid w:val="00C21684"/>
    <w:rsid w:val="00C2329A"/>
    <w:rsid w:val="00C41CDB"/>
    <w:rsid w:val="00C428B1"/>
    <w:rsid w:val="00C64E6E"/>
    <w:rsid w:val="00C67A43"/>
    <w:rsid w:val="00C82F52"/>
    <w:rsid w:val="00C9282A"/>
    <w:rsid w:val="00C96E9A"/>
    <w:rsid w:val="00CA135B"/>
    <w:rsid w:val="00CA4087"/>
    <w:rsid w:val="00CB0875"/>
    <w:rsid w:val="00CE1899"/>
    <w:rsid w:val="00CF3886"/>
    <w:rsid w:val="00D31E7B"/>
    <w:rsid w:val="00D36BDE"/>
    <w:rsid w:val="00D720C9"/>
    <w:rsid w:val="00DE024B"/>
    <w:rsid w:val="00E008C2"/>
    <w:rsid w:val="00E07C4E"/>
    <w:rsid w:val="00E42B60"/>
    <w:rsid w:val="00E5019E"/>
    <w:rsid w:val="00E9501C"/>
    <w:rsid w:val="00EC431A"/>
    <w:rsid w:val="00F00445"/>
    <w:rsid w:val="00F0132B"/>
    <w:rsid w:val="00F54D6C"/>
    <w:rsid w:val="00F6082B"/>
    <w:rsid w:val="00F6401E"/>
    <w:rsid w:val="00F675B2"/>
    <w:rsid w:val="00F71FC2"/>
    <w:rsid w:val="00F74B4D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666C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ternationalcompetitionnetwork.org/working-groups/agency-effectiveness/" TargetMode="External"/><Relationship Id="rId18" Type="http://schemas.openxmlformats.org/officeDocument/2006/relationships/hyperlink" Target="https://www.internationalcompetitionnetwork.org/working-groups/cartel/" TargetMode="External"/><Relationship Id="rId26" Type="http://schemas.openxmlformats.org/officeDocument/2006/relationships/hyperlink" Target="https://www.internationalcompetitionnetwork.org/working-groups/unilateral-conduct/" TargetMode="External"/><Relationship Id="rId3" Type="http://schemas.openxmlformats.org/officeDocument/2006/relationships/styles" Target="styles.xml"/><Relationship Id="rId21" Type="http://schemas.openxmlformats.org/officeDocument/2006/relationships/hyperlink" Target="mailto:Alessandra.Tonazzi@agcm.it;%20andrea.minutorizzo@agcm.it;%20michele.pacillo@agcm.it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jsu@kt.no" TargetMode="External"/><Relationship Id="rId17" Type="http://schemas.openxmlformats.org/officeDocument/2006/relationships/hyperlink" Target="mailto:kjsu@kt.no" TargetMode="External"/><Relationship Id="rId25" Type="http://schemas.openxmlformats.org/officeDocument/2006/relationships/hyperlink" Target="mailto:%20international@cade.gov.b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Graeme.Jarvie@kkv.se;%20Ruta.Baltuonyte@kkv.se" TargetMode="External"/><Relationship Id="rId20" Type="http://schemas.openxmlformats.org/officeDocument/2006/relationships/hyperlink" Target="mailto:international@autoritedelaconcurrence.fr" TargetMode="External"/><Relationship Id="rId29" Type="http://schemas.openxmlformats.org/officeDocument/2006/relationships/hyperlink" Target="mailto:icn@jftc.g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ewwong@compcomm.hk;%20michellezang@compcomm.hk" TargetMode="External"/><Relationship Id="rId24" Type="http://schemas.openxmlformats.org/officeDocument/2006/relationships/hyperlink" Target="mailto:mergers@cnmc.e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vette_YOONG@cccs.gov.sg;%20Raymond_NG@cccs.gov.sg" TargetMode="External"/><Relationship Id="rId23" Type="http://schemas.openxmlformats.org/officeDocument/2006/relationships/hyperlink" Target="mailto:ICN.mergers@cma.gov.uk" TargetMode="External"/><Relationship Id="rId28" Type="http://schemas.openxmlformats.org/officeDocument/2006/relationships/hyperlink" Target="mailto:Khalirendwer@compcom.co.za;%20NonkululekoM@compcom.co.z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rodriguezco@sic.gov.co;%20c.mpalacio@sic.gov.co" TargetMode="External"/><Relationship Id="rId19" Type="http://schemas.openxmlformats.org/officeDocument/2006/relationships/hyperlink" Target="mailto:international@fas.gov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ternationalcompetitionnetwork.org/working-groups/advocacy/" TargetMode="External"/><Relationship Id="rId14" Type="http://schemas.openxmlformats.org/officeDocument/2006/relationships/hyperlink" Target="mailto:Baitshepi.Tebogo@competitionauthority.co.bw" TargetMode="External"/><Relationship Id="rId22" Type="http://schemas.openxmlformats.org/officeDocument/2006/relationships/hyperlink" Target="https://www.internationalcompetitionnetwork.org/working-groups/merger/" TargetMode="External"/><Relationship Id="rId27" Type="http://schemas.openxmlformats.org/officeDocument/2006/relationships/hyperlink" Target="mailto:Philipp.GASPARON@ec.europa.eu;%20Filip.KUBIK@ec.europa.eu;%20COMP-ICN@ec.europa.e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 A C C C A N D A E R ! 1 1 8 2 8 2 7 6 . 3 < / d o c u m e n t i d >  
     < s e n d e r i d > B B R I N < / s e n d e r i d >  
     < s e n d e r e m a i l > B I L L Y . B R I N E @ A C C C . G O V . A U < / s e n d e r e m a i l >  
     < l a s t m o d i f i e d > 2 0 2 1 - 0 1 - 2 9 T 1 4 : 1 0 : 0 0 . 0 0 0 0 0 0 0 + 1 1 : 0 0 < / l a s t m o d i f i e d >  
     < d a t a b a s e > A C C C A N D A E R < / d a t a b a s e >  
 < / p r o p e r t i e s > 
</file>

<file path=customXml/itemProps1.xml><?xml version="1.0" encoding="utf-8"?>
<ds:datastoreItem xmlns:ds="http://schemas.openxmlformats.org/officeDocument/2006/customXml" ds:itemID="{E2866A35-4106-476F-82DD-104A5F1138A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2021-01-29T14:21:00Z</dcterms:created>
  <dcterms:modified xsi:type="dcterms:W3CDTF">2021-01-29T14:21:00Z</dcterms:modified>
</cp:coreProperties>
</file>